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5FD9" w14:textId="77777777" w:rsidR="00931170" w:rsidRPr="00931170" w:rsidRDefault="00E11F19" w:rsidP="00CA0974">
      <w:pPr>
        <w:spacing w:after="0" w:line="240" w:lineRule="auto"/>
        <w:jc w:val="center"/>
        <w:rPr>
          <w:rFonts w:ascii="Arial" w:hAnsi="Arial" w:cs="Arial"/>
          <w:b/>
          <w:sz w:val="24"/>
          <w:szCs w:val="24"/>
        </w:rPr>
      </w:pPr>
      <w:r w:rsidRPr="00931170">
        <w:rPr>
          <w:rFonts w:ascii="Arial" w:hAnsi="Arial" w:cs="Arial"/>
          <w:b/>
          <w:sz w:val="24"/>
          <w:szCs w:val="24"/>
        </w:rPr>
        <w:t>CARRYING CAPACITY FOR SUSTAINAB</w:t>
      </w:r>
      <w:r w:rsidR="004A6780" w:rsidRPr="00931170">
        <w:rPr>
          <w:rFonts w:ascii="Arial" w:hAnsi="Arial" w:cs="Arial"/>
          <w:b/>
          <w:sz w:val="24"/>
          <w:szCs w:val="24"/>
        </w:rPr>
        <w:t>LE</w:t>
      </w:r>
      <w:r w:rsidRPr="00931170">
        <w:rPr>
          <w:rFonts w:ascii="Arial" w:hAnsi="Arial" w:cs="Arial"/>
          <w:b/>
          <w:sz w:val="24"/>
          <w:szCs w:val="24"/>
        </w:rPr>
        <w:t xml:space="preserve"> OF CAPTURE FISHERIES </w:t>
      </w:r>
    </w:p>
    <w:p w14:paraId="2B20D41C" w14:textId="2B328272" w:rsidR="00CA0974" w:rsidRPr="00931170" w:rsidRDefault="00E11F19" w:rsidP="00931170">
      <w:pPr>
        <w:spacing w:after="0" w:line="240" w:lineRule="auto"/>
        <w:jc w:val="center"/>
        <w:rPr>
          <w:rFonts w:ascii="Arial" w:hAnsi="Arial" w:cs="Arial"/>
          <w:b/>
          <w:sz w:val="24"/>
          <w:szCs w:val="24"/>
        </w:rPr>
      </w:pPr>
      <w:r w:rsidRPr="00931170">
        <w:rPr>
          <w:rFonts w:ascii="Arial" w:hAnsi="Arial" w:cs="Arial"/>
          <w:b/>
          <w:sz w:val="24"/>
          <w:szCs w:val="24"/>
        </w:rPr>
        <w:t>IN KUTAI KARTANEGARA</w:t>
      </w:r>
      <w:r w:rsidR="004A6780" w:rsidRPr="00931170">
        <w:rPr>
          <w:rFonts w:ascii="Arial" w:hAnsi="Arial" w:cs="Arial"/>
          <w:b/>
          <w:sz w:val="24"/>
          <w:szCs w:val="24"/>
        </w:rPr>
        <w:t xml:space="preserve"> REGENCY</w:t>
      </w:r>
      <w:r w:rsidRPr="00931170">
        <w:rPr>
          <w:rFonts w:ascii="Arial" w:hAnsi="Arial" w:cs="Arial"/>
          <w:b/>
          <w:sz w:val="24"/>
          <w:szCs w:val="24"/>
        </w:rPr>
        <w:t xml:space="preserve">: </w:t>
      </w:r>
      <w:r w:rsidR="00931170" w:rsidRPr="00931170">
        <w:rPr>
          <w:rFonts w:ascii="Arial" w:hAnsi="Arial" w:cs="Arial"/>
          <w:b/>
          <w:sz w:val="24"/>
          <w:szCs w:val="24"/>
        </w:rPr>
        <w:t xml:space="preserve"> </w:t>
      </w:r>
      <w:r w:rsidRPr="00931170">
        <w:rPr>
          <w:rFonts w:ascii="Arial" w:hAnsi="Arial" w:cs="Arial"/>
          <w:b/>
          <w:sz w:val="24"/>
          <w:szCs w:val="24"/>
        </w:rPr>
        <w:t>ECOLOGICAL FOOTPRINT APPROACH</w:t>
      </w:r>
    </w:p>
    <w:p w14:paraId="25760C91" w14:textId="77777777" w:rsidR="00CA0974" w:rsidRDefault="00CA0974" w:rsidP="00CA0974">
      <w:pPr>
        <w:spacing w:after="0" w:line="240" w:lineRule="auto"/>
        <w:jc w:val="center"/>
        <w:rPr>
          <w:rFonts w:ascii="Times New Roman" w:hAnsi="Times New Roman"/>
          <w:b/>
          <w:sz w:val="28"/>
          <w:szCs w:val="28"/>
        </w:rPr>
      </w:pPr>
    </w:p>
    <w:p w14:paraId="3CCCDAB6" w14:textId="49004A63" w:rsidR="00CA0974" w:rsidRPr="00CA0974" w:rsidRDefault="00CA0974" w:rsidP="00CA0974">
      <w:pPr>
        <w:spacing w:after="0" w:line="240" w:lineRule="auto"/>
        <w:jc w:val="center"/>
        <w:rPr>
          <w:rFonts w:ascii="Arial" w:hAnsi="Arial" w:cs="Arial"/>
          <w:b/>
        </w:rPr>
      </w:pPr>
      <w:proofErr w:type="spellStart"/>
      <w:r w:rsidRPr="00CA0974">
        <w:rPr>
          <w:rFonts w:ascii="Arial" w:hAnsi="Arial" w:cs="Arial"/>
          <w:b/>
        </w:rPr>
        <w:t>Daya</w:t>
      </w:r>
      <w:proofErr w:type="spellEnd"/>
      <w:r w:rsidRPr="00CA0974">
        <w:rPr>
          <w:rFonts w:ascii="Arial" w:hAnsi="Arial" w:cs="Arial"/>
          <w:b/>
        </w:rPr>
        <w:t xml:space="preserve"> </w:t>
      </w:r>
      <w:proofErr w:type="spellStart"/>
      <w:r w:rsidRPr="00CA0974">
        <w:rPr>
          <w:rFonts w:ascii="Arial" w:hAnsi="Arial" w:cs="Arial"/>
          <w:b/>
        </w:rPr>
        <w:t>Dukung</w:t>
      </w:r>
      <w:proofErr w:type="spellEnd"/>
      <w:r w:rsidRPr="00CA0974">
        <w:rPr>
          <w:rFonts w:ascii="Arial" w:hAnsi="Arial" w:cs="Arial"/>
          <w:b/>
        </w:rPr>
        <w:t xml:space="preserve"> </w:t>
      </w:r>
      <w:proofErr w:type="spellStart"/>
      <w:r>
        <w:rPr>
          <w:rFonts w:ascii="Arial" w:hAnsi="Arial" w:cs="Arial"/>
          <w:b/>
        </w:rPr>
        <w:t>Perikanan</w:t>
      </w:r>
      <w:proofErr w:type="spellEnd"/>
      <w:r>
        <w:rPr>
          <w:rFonts w:ascii="Arial" w:hAnsi="Arial" w:cs="Arial"/>
          <w:b/>
        </w:rPr>
        <w:t xml:space="preserve"> </w:t>
      </w:r>
      <w:proofErr w:type="spellStart"/>
      <w:r>
        <w:rPr>
          <w:rFonts w:ascii="Arial" w:hAnsi="Arial" w:cs="Arial"/>
          <w:b/>
        </w:rPr>
        <w:t>T</w:t>
      </w:r>
      <w:r w:rsidRPr="00CA0974">
        <w:rPr>
          <w:rFonts w:ascii="Arial" w:hAnsi="Arial" w:cs="Arial"/>
          <w:b/>
        </w:rPr>
        <w:t>angkap</w:t>
      </w:r>
      <w:proofErr w:type="spellEnd"/>
      <w:r w:rsidRPr="00CA0974">
        <w:rPr>
          <w:rFonts w:ascii="Arial" w:hAnsi="Arial" w:cs="Arial"/>
          <w:b/>
        </w:rPr>
        <w:t xml:space="preserve"> yang </w:t>
      </w:r>
      <w:proofErr w:type="spellStart"/>
      <w:r w:rsidRPr="00CA0974">
        <w:rPr>
          <w:rFonts w:ascii="Arial" w:hAnsi="Arial" w:cs="Arial"/>
          <w:b/>
        </w:rPr>
        <w:t>Berkelanjutan</w:t>
      </w:r>
      <w:proofErr w:type="spellEnd"/>
      <w:r w:rsidRPr="00CA0974">
        <w:rPr>
          <w:rFonts w:ascii="Arial" w:hAnsi="Arial" w:cs="Arial"/>
          <w:b/>
        </w:rPr>
        <w:t xml:space="preserve"> di </w:t>
      </w:r>
      <w:proofErr w:type="spellStart"/>
      <w:r w:rsidRPr="00CA0974">
        <w:rPr>
          <w:rFonts w:ascii="Arial" w:hAnsi="Arial" w:cs="Arial"/>
          <w:b/>
        </w:rPr>
        <w:t>Kutai</w:t>
      </w:r>
      <w:proofErr w:type="spellEnd"/>
      <w:r w:rsidRPr="00CA0974">
        <w:rPr>
          <w:rFonts w:ascii="Arial" w:hAnsi="Arial" w:cs="Arial"/>
          <w:b/>
        </w:rPr>
        <w:t xml:space="preserve"> </w:t>
      </w:r>
      <w:proofErr w:type="spellStart"/>
      <w:r w:rsidRPr="00CA0974">
        <w:rPr>
          <w:rFonts w:ascii="Arial" w:hAnsi="Arial" w:cs="Arial"/>
          <w:b/>
        </w:rPr>
        <w:t>Kartanegara</w:t>
      </w:r>
      <w:proofErr w:type="spellEnd"/>
      <w:r w:rsidRPr="00CA0974">
        <w:rPr>
          <w:rFonts w:ascii="Arial" w:hAnsi="Arial" w:cs="Arial"/>
          <w:b/>
        </w:rPr>
        <w:t>:</w:t>
      </w:r>
    </w:p>
    <w:p w14:paraId="19EF4F43" w14:textId="77777777" w:rsidR="00CA0974" w:rsidRPr="00CA0974" w:rsidRDefault="00CA0974" w:rsidP="00CA0974">
      <w:pPr>
        <w:spacing w:after="0" w:line="240" w:lineRule="auto"/>
        <w:jc w:val="center"/>
        <w:rPr>
          <w:rFonts w:ascii="Arial" w:hAnsi="Arial" w:cs="Arial"/>
          <w:b/>
        </w:rPr>
      </w:pPr>
      <w:proofErr w:type="spellStart"/>
      <w:r w:rsidRPr="00CA0974">
        <w:rPr>
          <w:rFonts w:ascii="Arial" w:hAnsi="Arial" w:cs="Arial"/>
          <w:b/>
        </w:rPr>
        <w:t>Pendekatan</w:t>
      </w:r>
      <w:proofErr w:type="spellEnd"/>
      <w:r w:rsidRPr="00CA0974">
        <w:rPr>
          <w:rFonts w:ascii="Arial" w:hAnsi="Arial" w:cs="Arial"/>
          <w:b/>
        </w:rPr>
        <w:t xml:space="preserve"> </w:t>
      </w:r>
      <w:proofErr w:type="spellStart"/>
      <w:r w:rsidRPr="00CA0974">
        <w:rPr>
          <w:rFonts w:ascii="Arial" w:hAnsi="Arial" w:cs="Arial"/>
          <w:b/>
        </w:rPr>
        <w:t>Jejak</w:t>
      </w:r>
      <w:proofErr w:type="spellEnd"/>
      <w:r w:rsidRPr="00CA0974">
        <w:rPr>
          <w:rFonts w:ascii="Arial" w:hAnsi="Arial" w:cs="Arial"/>
          <w:b/>
        </w:rPr>
        <w:t xml:space="preserve"> Kaki </w:t>
      </w:r>
      <w:proofErr w:type="spellStart"/>
      <w:r w:rsidRPr="00CA0974">
        <w:rPr>
          <w:rFonts w:ascii="Arial" w:hAnsi="Arial" w:cs="Arial"/>
          <w:b/>
        </w:rPr>
        <w:t>Ekologis</w:t>
      </w:r>
      <w:proofErr w:type="spellEnd"/>
    </w:p>
    <w:p w14:paraId="0CC07A56" w14:textId="77777777" w:rsidR="00CA0974" w:rsidRPr="008C30FE" w:rsidRDefault="00CA0974" w:rsidP="00CA0974">
      <w:pPr>
        <w:spacing w:after="0" w:line="240" w:lineRule="auto"/>
        <w:jc w:val="both"/>
        <w:rPr>
          <w:rFonts w:ascii="Times New Roman" w:hAnsi="Times New Roman"/>
          <w:sz w:val="24"/>
          <w:szCs w:val="24"/>
        </w:rPr>
      </w:pPr>
    </w:p>
    <w:p w14:paraId="4F21E32C" w14:textId="77777777" w:rsidR="00CA0974" w:rsidRPr="00E20F82" w:rsidRDefault="00CA0974" w:rsidP="00CA0974">
      <w:pPr>
        <w:spacing w:after="0" w:line="240" w:lineRule="auto"/>
        <w:jc w:val="center"/>
        <w:rPr>
          <w:rFonts w:ascii="Times New Roman" w:hAnsi="Times New Roman"/>
          <w:b/>
          <w:color w:val="FF0000"/>
          <w:sz w:val="24"/>
          <w:szCs w:val="24"/>
        </w:rPr>
      </w:pPr>
    </w:p>
    <w:p w14:paraId="6214F615" w14:textId="77777777" w:rsidR="00CA0974" w:rsidRDefault="00CA0974" w:rsidP="00CA0974">
      <w:pPr>
        <w:spacing w:after="0" w:line="240" w:lineRule="auto"/>
        <w:jc w:val="center"/>
        <w:rPr>
          <w:rFonts w:ascii="Arial" w:hAnsi="Arial" w:cs="Arial"/>
          <w:b/>
          <w:color w:val="000000"/>
        </w:rPr>
      </w:pPr>
      <w:proofErr w:type="spellStart"/>
      <w:r w:rsidRPr="00CA0974">
        <w:rPr>
          <w:rFonts w:ascii="Arial" w:hAnsi="Arial" w:cs="Arial"/>
          <w:b/>
          <w:color w:val="000000"/>
        </w:rPr>
        <w:t>Heru</w:t>
      </w:r>
      <w:proofErr w:type="spellEnd"/>
      <w:r w:rsidRPr="00CA0974">
        <w:rPr>
          <w:rFonts w:ascii="Arial" w:hAnsi="Arial" w:cs="Arial"/>
          <w:b/>
          <w:color w:val="000000"/>
        </w:rPr>
        <w:t xml:space="preserve"> Susilo</w:t>
      </w:r>
    </w:p>
    <w:p w14:paraId="5931816F" w14:textId="77777777" w:rsidR="00CA0974" w:rsidRPr="00CA0974" w:rsidRDefault="00CA0974" w:rsidP="00CA0974">
      <w:pPr>
        <w:spacing w:after="0" w:line="240" w:lineRule="auto"/>
        <w:jc w:val="center"/>
        <w:rPr>
          <w:rFonts w:ascii="Arial" w:hAnsi="Arial" w:cs="Arial"/>
          <w:b/>
          <w:color w:val="000000"/>
        </w:rPr>
      </w:pPr>
    </w:p>
    <w:p w14:paraId="5B3F5830" w14:textId="77777777" w:rsidR="00CA0974" w:rsidRPr="00CA0974" w:rsidRDefault="00CA0974" w:rsidP="00CA0974">
      <w:pPr>
        <w:autoSpaceDE w:val="0"/>
        <w:autoSpaceDN w:val="0"/>
        <w:adjustRightInd w:val="0"/>
        <w:spacing w:after="0" w:line="240" w:lineRule="auto"/>
        <w:jc w:val="center"/>
        <w:rPr>
          <w:rFonts w:ascii="Arial" w:hAnsi="Arial" w:cs="Arial"/>
          <w:i/>
          <w:color w:val="000000"/>
          <w:lang w:val="fi-FI" w:eastAsia="ja-JP"/>
        </w:rPr>
      </w:pPr>
      <w:proofErr w:type="spellStart"/>
      <w:r w:rsidRPr="00CA0974">
        <w:rPr>
          <w:rFonts w:ascii="Arial" w:hAnsi="Arial" w:cs="Arial"/>
          <w:i/>
          <w:color w:val="000000"/>
        </w:rPr>
        <w:t>Departement</w:t>
      </w:r>
      <w:proofErr w:type="spellEnd"/>
      <w:r w:rsidRPr="00CA0974">
        <w:rPr>
          <w:rFonts w:ascii="Arial" w:hAnsi="Arial" w:cs="Arial"/>
          <w:i/>
          <w:color w:val="000000"/>
        </w:rPr>
        <w:t xml:space="preserve"> of </w:t>
      </w:r>
      <w:proofErr w:type="gramStart"/>
      <w:r w:rsidRPr="00CA0974">
        <w:rPr>
          <w:rFonts w:ascii="Arial" w:hAnsi="Arial" w:cs="Arial"/>
          <w:i/>
          <w:color w:val="000000"/>
        </w:rPr>
        <w:t>Fisheries Socio-Economics</w:t>
      </w:r>
      <w:proofErr w:type="gramEnd"/>
    </w:p>
    <w:p w14:paraId="2827139D" w14:textId="77777777" w:rsidR="00CA0974" w:rsidRPr="00CA0974" w:rsidRDefault="00CA0974" w:rsidP="00CA0974">
      <w:pPr>
        <w:autoSpaceDE w:val="0"/>
        <w:autoSpaceDN w:val="0"/>
        <w:adjustRightInd w:val="0"/>
        <w:spacing w:after="0" w:line="240" w:lineRule="auto"/>
        <w:jc w:val="center"/>
        <w:rPr>
          <w:rFonts w:ascii="Arial" w:hAnsi="Arial" w:cs="Arial"/>
          <w:i/>
          <w:color w:val="000000"/>
          <w:lang w:val="fi-FI" w:eastAsia="ja-JP"/>
        </w:rPr>
      </w:pPr>
      <w:r w:rsidRPr="00CA0974">
        <w:rPr>
          <w:rFonts w:ascii="Arial" w:hAnsi="Arial" w:cs="Arial"/>
          <w:i/>
          <w:color w:val="000000"/>
          <w:lang w:val="fi-FI" w:eastAsia="ja-JP"/>
        </w:rPr>
        <w:t>Faculty of Fisheries and Marine Science Mulawarman University</w:t>
      </w:r>
    </w:p>
    <w:p w14:paraId="7E283045" w14:textId="77777777" w:rsidR="00CA0974" w:rsidRPr="00CA0974" w:rsidRDefault="00CA0974" w:rsidP="00CA0974">
      <w:pPr>
        <w:spacing w:after="0" w:line="240" w:lineRule="auto"/>
        <w:jc w:val="center"/>
        <w:rPr>
          <w:rFonts w:ascii="Arial" w:hAnsi="Arial" w:cs="Arial"/>
          <w:i/>
          <w:color w:val="000000"/>
        </w:rPr>
      </w:pPr>
      <w:r w:rsidRPr="00CA0974">
        <w:rPr>
          <w:rFonts w:ascii="Arial" w:hAnsi="Arial" w:cs="Arial"/>
          <w:i/>
          <w:color w:val="000000"/>
          <w:lang w:val="sv-SE" w:eastAsia="ja-JP"/>
        </w:rPr>
        <w:t>E-mail : heru.susilo.1@pnsmail.go.id</w:t>
      </w:r>
    </w:p>
    <w:p w14:paraId="66D0B6C8" w14:textId="77777777" w:rsidR="00CA0974" w:rsidRPr="00E20F82" w:rsidRDefault="00CA0974" w:rsidP="00666CD9">
      <w:pPr>
        <w:spacing w:after="0" w:line="240" w:lineRule="auto"/>
        <w:rPr>
          <w:rFonts w:ascii="Times New Roman" w:hAnsi="Times New Roman"/>
          <w:b/>
          <w:color w:val="FF0000"/>
          <w:sz w:val="24"/>
          <w:szCs w:val="24"/>
        </w:rPr>
      </w:pPr>
    </w:p>
    <w:p w14:paraId="70011043" w14:textId="77777777" w:rsidR="00CA0974" w:rsidRDefault="00CA0974" w:rsidP="00CA0974">
      <w:pPr>
        <w:spacing w:after="0" w:line="240" w:lineRule="auto"/>
        <w:jc w:val="center"/>
        <w:rPr>
          <w:rFonts w:ascii="Times New Roman" w:hAnsi="Times New Roman"/>
          <w:b/>
          <w:color w:val="FF0000"/>
          <w:sz w:val="24"/>
          <w:szCs w:val="24"/>
        </w:rPr>
      </w:pPr>
    </w:p>
    <w:p w14:paraId="73D9D2F9" w14:textId="77777777" w:rsidR="00CA0974" w:rsidRPr="003414D0" w:rsidRDefault="00CA0974" w:rsidP="00CA0974">
      <w:pPr>
        <w:spacing w:after="0" w:line="240" w:lineRule="auto"/>
        <w:jc w:val="center"/>
        <w:rPr>
          <w:rFonts w:ascii="Arial" w:hAnsi="Arial" w:cs="Arial"/>
          <w:b/>
        </w:rPr>
      </w:pPr>
      <w:r w:rsidRPr="003414D0">
        <w:rPr>
          <w:rFonts w:ascii="Arial" w:hAnsi="Arial" w:cs="Arial"/>
          <w:b/>
        </w:rPr>
        <w:t>ABSTRAK</w:t>
      </w:r>
    </w:p>
    <w:p w14:paraId="067F8562" w14:textId="77777777" w:rsidR="00CA0974" w:rsidRDefault="00CA0974" w:rsidP="00CA0974">
      <w:pPr>
        <w:spacing w:after="0" w:line="240" w:lineRule="auto"/>
        <w:jc w:val="both"/>
        <w:rPr>
          <w:rFonts w:ascii="Times New Roman" w:hAnsi="Times New Roman"/>
          <w:sz w:val="24"/>
          <w:szCs w:val="24"/>
        </w:rPr>
      </w:pPr>
    </w:p>
    <w:p w14:paraId="652CBBDE" w14:textId="4BC31805" w:rsidR="00CA0974" w:rsidRPr="00CA0974" w:rsidRDefault="00CA0974" w:rsidP="00CA0974">
      <w:pPr>
        <w:spacing w:after="0" w:line="240" w:lineRule="auto"/>
        <w:ind w:right="-17"/>
        <w:jc w:val="both"/>
        <w:rPr>
          <w:rFonts w:ascii="Arial" w:hAnsi="Arial" w:cs="Arial"/>
          <w:sz w:val="20"/>
          <w:szCs w:val="20"/>
        </w:rPr>
      </w:pPr>
      <w:proofErr w:type="spellStart"/>
      <w:r w:rsidRPr="00CA0974">
        <w:rPr>
          <w:rFonts w:ascii="Arial" w:hAnsi="Arial" w:cs="Arial"/>
          <w:sz w:val="20"/>
          <w:szCs w:val="20"/>
        </w:rPr>
        <w:t>Tujuan</w:t>
      </w:r>
      <w:proofErr w:type="spellEnd"/>
      <w:r w:rsidRPr="00CA0974">
        <w:rPr>
          <w:rFonts w:ascii="Arial" w:hAnsi="Arial" w:cs="Arial"/>
          <w:sz w:val="20"/>
          <w:szCs w:val="20"/>
        </w:rPr>
        <w:t xml:space="preserve"> </w:t>
      </w:r>
      <w:proofErr w:type="spellStart"/>
      <w:r w:rsidRPr="00CA0974">
        <w:rPr>
          <w:rFonts w:ascii="Arial" w:hAnsi="Arial" w:cs="Arial"/>
          <w:sz w:val="20"/>
          <w:szCs w:val="20"/>
        </w:rPr>
        <w:t>penelitian</w:t>
      </w:r>
      <w:proofErr w:type="spellEnd"/>
      <w:r w:rsidRPr="00CA0974">
        <w:rPr>
          <w:rFonts w:ascii="Arial" w:hAnsi="Arial" w:cs="Arial"/>
          <w:sz w:val="20"/>
          <w:szCs w:val="20"/>
        </w:rPr>
        <w:t xml:space="preserve"> </w:t>
      </w:r>
      <w:proofErr w:type="spellStart"/>
      <w:r w:rsidRPr="00CA0974">
        <w:rPr>
          <w:rFonts w:ascii="Arial" w:hAnsi="Arial" w:cs="Arial"/>
          <w:sz w:val="20"/>
          <w:szCs w:val="20"/>
        </w:rPr>
        <w:t>ini</w:t>
      </w:r>
      <w:proofErr w:type="spellEnd"/>
      <w:r w:rsidRPr="00CA0974">
        <w:rPr>
          <w:rFonts w:ascii="Arial" w:hAnsi="Arial" w:cs="Arial"/>
          <w:sz w:val="20"/>
          <w:szCs w:val="20"/>
        </w:rPr>
        <w:t xml:space="preserve"> </w:t>
      </w:r>
      <w:proofErr w:type="spellStart"/>
      <w:r w:rsidRPr="00CA0974">
        <w:rPr>
          <w:rFonts w:ascii="Arial" w:hAnsi="Arial" w:cs="Arial"/>
          <w:sz w:val="20"/>
          <w:szCs w:val="20"/>
        </w:rPr>
        <w:t>adalah</w:t>
      </w:r>
      <w:proofErr w:type="spellEnd"/>
      <w:r w:rsidRPr="00CA0974">
        <w:rPr>
          <w:rFonts w:ascii="Arial" w:hAnsi="Arial" w:cs="Arial"/>
          <w:sz w:val="20"/>
          <w:szCs w:val="20"/>
        </w:rPr>
        <w:t xml:space="preserve"> </w:t>
      </w:r>
      <w:proofErr w:type="spellStart"/>
      <w:r w:rsidRPr="00CA0974">
        <w:rPr>
          <w:rFonts w:ascii="Arial" w:hAnsi="Arial" w:cs="Arial"/>
          <w:sz w:val="20"/>
          <w:szCs w:val="20"/>
        </w:rPr>
        <w:t>mengestimasi</w:t>
      </w:r>
      <w:proofErr w:type="spellEnd"/>
      <w:r w:rsidRPr="00CA0974">
        <w:rPr>
          <w:rFonts w:ascii="Arial" w:hAnsi="Arial" w:cs="Arial"/>
          <w:sz w:val="20"/>
          <w:szCs w:val="20"/>
        </w:rPr>
        <w:t xml:space="preserve"> </w:t>
      </w:r>
      <w:proofErr w:type="spellStart"/>
      <w:r w:rsidRPr="00CA0974">
        <w:rPr>
          <w:rFonts w:ascii="Arial" w:hAnsi="Arial" w:cs="Arial"/>
          <w:sz w:val="20"/>
          <w:szCs w:val="20"/>
        </w:rPr>
        <w:t>daya</w:t>
      </w:r>
      <w:proofErr w:type="spellEnd"/>
      <w:r w:rsidRPr="00CA0974">
        <w:rPr>
          <w:rFonts w:ascii="Arial" w:hAnsi="Arial" w:cs="Arial"/>
          <w:sz w:val="20"/>
          <w:szCs w:val="20"/>
        </w:rPr>
        <w:t xml:space="preserve"> </w:t>
      </w:r>
      <w:proofErr w:type="spellStart"/>
      <w:r w:rsidRPr="00CA0974">
        <w:rPr>
          <w:rFonts w:ascii="Arial" w:hAnsi="Arial" w:cs="Arial"/>
          <w:sz w:val="20"/>
          <w:szCs w:val="20"/>
        </w:rPr>
        <w:t>dukung</w:t>
      </w:r>
      <w:proofErr w:type="spellEnd"/>
      <w:r w:rsidRPr="00CA0974">
        <w:rPr>
          <w:rFonts w:ascii="Arial" w:hAnsi="Arial" w:cs="Arial"/>
          <w:sz w:val="20"/>
          <w:szCs w:val="20"/>
        </w:rPr>
        <w:t xml:space="preserve"> </w:t>
      </w:r>
      <w:proofErr w:type="spellStart"/>
      <w:r w:rsidRPr="00CA0974">
        <w:rPr>
          <w:rFonts w:ascii="Arial" w:hAnsi="Arial" w:cs="Arial"/>
          <w:sz w:val="20"/>
          <w:szCs w:val="20"/>
        </w:rPr>
        <w:t>lingkungan</w:t>
      </w:r>
      <w:proofErr w:type="spellEnd"/>
      <w:r w:rsidRPr="00CA0974">
        <w:rPr>
          <w:rFonts w:ascii="Arial" w:hAnsi="Arial" w:cs="Arial"/>
          <w:sz w:val="20"/>
          <w:szCs w:val="20"/>
        </w:rPr>
        <w:t xml:space="preserve"> </w:t>
      </w:r>
      <w:proofErr w:type="spellStart"/>
      <w:r w:rsidRPr="00CA0974">
        <w:rPr>
          <w:rFonts w:ascii="Arial" w:hAnsi="Arial" w:cs="Arial"/>
          <w:sz w:val="20"/>
          <w:szCs w:val="20"/>
        </w:rPr>
        <w:t>sumberdaya</w:t>
      </w:r>
      <w:proofErr w:type="spellEnd"/>
      <w:r w:rsidRPr="00CA0974">
        <w:rPr>
          <w:rFonts w:ascii="Arial" w:hAnsi="Arial" w:cs="Arial"/>
          <w:sz w:val="20"/>
          <w:szCs w:val="20"/>
        </w:rPr>
        <w:t xml:space="preserve"> </w:t>
      </w:r>
      <w:proofErr w:type="spellStart"/>
      <w:r w:rsidRPr="00CA0974">
        <w:rPr>
          <w:rFonts w:ascii="Arial" w:hAnsi="Arial" w:cs="Arial"/>
          <w:sz w:val="20"/>
          <w:szCs w:val="20"/>
        </w:rPr>
        <w:t>kawasan</w:t>
      </w:r>
      <w:proofErr w:type="spellEnd"/>
      <w:r w:rsidRPr="00CA0974">
        <w:rPr>
          <w:rFonts w:ascii="Arial" w:hAnsi="Arial" w:cs="Arial"/>
          <w:sz w:val="20"/>
          <w:szCs w:val="20"/>
        </w:rPr>
        <w:t xml:space="preserve"> </w:t>
      </w:r>
      <w:proofErr w:type="spellStart"/>
      <w:r w:rsidRPr="00CA0974">
        <w:rPr>
          <w:rFonts w:ascii="Arial" w:hAnsi="Arial" w:cs="Arial"/>
          <w:sz w:val="20"/>
          <w:szCs w:val="20"/>
        </w:rPr>
        <w:t>Kabupaten</w:t>
      </w:r>
      <w:proofErr w:type="spellEnd"/>
      <w:r w:rsidRPr="00CA0974">
        <w:rPr>
          <w:rFonts w:ascii="Arial" w:hAnsi="Arial" w:cs="Arial"/>
          <w:sz w:val="20"/>
          <w:szCs w:val="20"/>
        </w:rPr>
        <w:t xml:space="preserve"> </w:t>
      </w:r>
      <w:proofErr w:type="spellStart"/>
      <w:r w:rsidRPr="00CA0974">
        <w:rPr>
          <w:rFonts w:ascii="Arial" w:hAnsi="Arial" w:cs="Arial"/>
          <w:sz w:val="20"/>
          <w:szCs w:val="20"/>
        </w:rPr>
        <w:t>Kutai</w:t>
      </w:r>
      <w:proofErr w:type="spellEnd"/>
      <w:r w:rsidRPr="00CA0974">
        <w:rPr>
          <w:rFonts w:ascii="Arial" w:hAnsi="Arial" w:cs="Arial"/>
          <w:sz w:val="20"/>
          <w:szCs w:val="20"/>
        </w:rPr>
        <w:t xml:space="preserve"> </w:t>
      </w:r>
      <w:proofErr w:type="spellStart"/>
      <w:r w:rsidRPr="00CA0974">
        <w:rPr>
          <w:rFonts w:ascii="Arial" w:hAnsi="Arial" w:cs="Arial"/>
          <w:sz w:val="20"/>
          <w:szCs w:val="20"/>
        </w:rPr>
        <w:t>kartanegara</w:t>
      </w:r>
      <w:proofErr w:type="spellEnd"/>
      <w:r w:rsidRPr="00CA0974">
        <w:rPr>
          <w:rFonts w:ascii="Arial" w:hAnsi="Arial" w:cs="Arial"/>
          <w:sz w:val="20"/>
          <w:szCs w:val="20"/>
        </w:rPr>
        <w:t xml:space="preserve"> yang </w:t>
      </w:r>
      <w:proofErr w:type="spellStart"/>
      <w:r w:rsidRPr="00CA0974">
        <w:rPr>
          <w:rFonts w:ascii="Arial" w:hAnsi="Arial" w:cs="Arial"/>
          <w:sz w:val="20"/>
          <w:szCs w:val="20"/>
        </w:rPr>
        <w:t>dapat</w:t>
      </w:r>
      <w:proofErr w:type="spellEnd"/>
      <w:r w:rsidRPr="00CA0974">
        <w:rPr>
          <w:rFonts w:ascii="Arial" w:hAnsi="Arial" w:cs="Arial"/>
          <w:sz w:val="20"/>
          <w:szCs w:val="20"/>
        </w:rPr>
        <w:t xml:space="preserve"> </w:t>
      </w:r>
      <w:proofErr w:type="spellStart"/>
      <w:r w:rsidRPr="00CA0974">
        <w:rPr>
          <w:rFonts w:ascii="Arial" w:hAnsi="Arial" w:cs="Arial"/>
          <w:sz w:val="20"/>
          <w:szCs w:val="20"/>
        </w:rPr>
        <w:t>dimanfaatkan</w:t>
      </w:r>
      <w:proofErr w:type="spellEnd"/>
      <w:r w:rsidRPr="00CA0974">
        <w:rPr>
          <w:rFonts w:ascii="Arial" w:hAnsi="Arial" w:cs="Arial"/>
          <w:sz w:val="20"/>
          <w:szCs w:val="20"/>
        </w:rPr>
        <w:t xml:space="preserve"> </w:t>
      </w:r>
      <w:proofErr w:type="spellStart"/>
      <w:r w:rsidRPr="00CA0974">
        <w:rPr>
          <w:rFonts w:ascii="Arial" w:hAnsi="Arial" w:cs="Arial"/>
          <w:sz w:val="20"/>
          <w:szCs w:val="20"/>
        </w:rPr>
        <w:t>bagi</w:t>
      </w:r>
      <w:proofErr w:type="spellEnd"/>
      <w:r w:rsidRPr="00CA0974">
        <w:rPr>
          <w:rFonts w:ascii="Arial" w:hAnsi="Arial" w:cs="Arial"/>
          <w:sz w:val="20"/>
          <w:szCs w:val="20"/>
        </w:rPr>
        <w:t xml:space="preserve"> </w:t>
      </w:r>
      <w:proofErr w:type="spellStart"/>
      <w:r w:rsidRPr="00CA0974">
        <w:rPr>
          <w:rFonts w:ascii="Arial" w:hAnsi="Arial" w:cs="Arial"/>
          <w:sz w:val="20"/>
          <w:szCs w:val="20"/>
        </w:rPr>
        <w:t>kegiatan</w:t>
      </w:r>
      <w:proofErr w:type="spellEnd"/>
      <w:r w:rsidRPr="00CA0974">
        <w:rPr>
          <w:rFonts w:ascii="Arial" w:hAnsi="Arial" w:cs="Arial"/>
          <w:sz w:val="20"/>
          <w:szCs w:val="20"/>
        </w:rPr>
        <w:t xml:space="preserve"> </w:t>
      </w:r>
      <w:proofErr w:type="spellStart"/>
      <w:r w:rsidRPr="00CA0974">
        <w:rPr>
          <w:rFonts w:ascii="Arial" w:hAnsi="Arial" w:cs="Arial"/>
          <w:sz w:val="20"/>
          <w:szCs w:val="20"/>
        </w:rPr>
        <w:t>perikanan</w:t>
      </w:r>
      <w:proofErr w:type="spellEnd"/>
      <w:r w:rsidRPr="00CA0974">
        <w:rPr>
          <w:rFonts w:ascii="Arial" w:hAnsi="Arial" w:cs="Arial"/>
          <w:sz w:val="20"/>
          <w:szCs w:val="20"/>
        </w:rPr>
        <w:t xml:space="preserve"> yang </w:t>
      </w:r>
      <w:proofErr w:type="spellStart"/>
      <w:r w:rsidRPr="00CA0974">
        <w:rPr>
          <w:rFonts w:ascii="Arial" w:hAnsi="Arial" w:cs="Arial"/>
          <w:sz w:val="20"/>
          <w:szCs w:val="20"/>
        </w:rPr>
        <w:t>berkelanjutan</w:t>
      </w:r>
      <w:proofErr w:type="spellEnd"/>
      <w:r w:rsidRPr="00CA0974">
        <w:rPr>
          <w:rFonts w:ascii="Arial" w:hAnsi="Arial" w:cs="Arial"/>
          <w:sz w:val="20"/>
          <w:szCs w:val="20"/>
        </w:rPr>
        <w:t xml:space="preserve"> </w:t>
      </w:r>
      <w:proofErr w:type="spellStart"/>
      <w:r w:rsidRPr="00CA0974">
        <w:rPr>
          <w:rFonts w:ascii="Arial" w:hAnsi="Arial" w:cs="Arial"/>
          <w:sz w:val="20"/>
          <w:szCs w:val="20"/>
        </w:rPr>
        <w:t>dengan</w:t>
      </w:r>
      <w:proofErr w:type="spellEnd"/>
      <w:r w:rsidRPr="00CA0974">
        <w:rPr>
          <w:rFonts w:ascii="Arial" w:hAnsi="Arial" w:cs="Arial"/>
          <w:sz w:val="20"/>
          <w:szCs w:val="20"/>
        </w:rPr>
        <w:t xml:space="preserve"> </w:t>
      </w:r>
      <w:proofErr w:type="spellStart"/>
      <w:r w:rsidRPr="00CA0974">
        <w:rPr>
          <w:rFonts w:ascii="Arial" w:hAnsi="Arial" w:cs="Arial"/>
          <w:sz w:val="20"/>
          <w:szCs w:val="20"/>
        </w:rPr>
        <w:t>pendekatan</w:t>
      </w:r>
      <w:proofErr w:type="spellEnd"/>
      <w:r w:rsidRPr="00CA0974">
        <w:rPr>
          <w:rFonts w:ascii="Arial" w:hAnsi="Arial" w:cs="Arial"/>
          <w:sz w:val="20"/>
          <w:szCs w:val="20"/>
        </w:rPr>
        <w:t xml:space="preserve"> </w:t>
      </w:r>
      <w:proofErr w:type="spellStart"/>
      <w:r w:rsidRPr="00CA0974">
        <w:rPr>
          <w:rFonts w:ascii="Arial" w:hAnsi="Arial" w:cs="Arial"/>
          <w:sz w:val="20"/>
          <w:szCs w:val="20"/>
        </w:rPr>
        <w:t>jejak</w:t>
      </w:r>
      <w:proofErr w:type="spellEnd"/>
      <w:r w:rsidRPr="00CA0974">
        <w:rPr>
          <w:rFonts w:ascii="Arial" w:hAnsi="Arial" w:cs="Arial"/>
          <w:sz w:val="20"/>
          <w:szCs w:val="20"/>
        </w:rPr>
        <w:t xml:space="preserve"> kaki </w:t>
      </w:r>
      <w:proofErr w:type="spellStart"/>
      <w:r w:rsidRPr="00CA0974">
        <w:rPr>
          <w:rFonts w:ascii="Arial" w:hAnsi="Arial" w:cs="Arial"/>
          <w:sz w:val="20"/>
          <w:szCs w:val="20"/>
        </w:rPr>
        <w:t>ekologis</w:t>
      </w:r>
      <w:proofErr w:type="spellEnd"/>
      <w:r w:rsidRPr="00CA0974">
        <w:rPr>
          <w:rFonts w:ascii="Arial" w:hAnsi="Arial" w:cs="Arial"/>
          <w:sz w:val="20"/>
          <w:szCs w:val="20"/>
        </w:rPr>
        <w:t xml:space="preserve">. </w:t>
      </w:r>
      <w:proofErr w:type="spellStart"/>
      <w:r w:rsidRPr="00CA0974">
        <w:rPr>
          <w:rFonts w:ascii="Arial" w:hAnsi="Arial" w:cs="Arial"/>
          <w:sz w:val="20"/>
          <w:szCs w:val="20"/>
        </w:rPr>
        <w:t>Penelitian</w:t>
      </w:r>
      <w:proofErr w:type="spellEnd"/>
      <w:r w:rsidRPr="00CA0974">
        <w:rPr>
          <w:rFonts w:ascii="Arial" w:hAnsi="Arial" w:cs="Arial"/>
          <w:sz w:val="20"/>
          <w:szCs w:val="20"/>
        </w:rPr>
        <w:t xml:space="preserve"> </w:t>
      </w:r>
      <w:proofErr w:type="spellStart"/>
      <w:r w:rsidRPr="00CA0974">
        <w:rPr>
          <w:rFonts w:ascii="Arial" w:hAnsi="Arial" w:cs="Arial"/>
          <w:sz w:val="20"/>
          <w:szCs w:val="20"/>
        </w:rPr>
        <w:t>dilakukan</w:t>
      </w:r>
      <w:proofErr w:type="spellEnd"/>
      <w:r w:rsidRPr="00CA0974">
        <w:rPr>
          <w:rFonts w:ascii="Arial" w:hAnsi="Arial" w:cs="Arial"/>
          <w:sz w:val="20"/>
          <w:szCs w:val="20"/>
        </w:rPr>
        <w:t xml:space="preserve"> pada </w:t>
      </w:r>
      <w:proofErr w:type="spellStart"/>
      <w:r w:rsidRPr="00CA0974">
        <w:rPr>
          <w:rFonts w:ascii="Arial" w:hAnsi="Arial" w:cs="Arial"/>
          <w:sz w:val="20"/>
          <w:szCs w:val="20"/>
        </w:rPr>
        <w:t>Bulan</w:t>
      </w:r>
      <w:proofErr w:type="spellEnd"/>
      <w:r w:rsidRPr="00CA0974">
        <w:rPr>
          <w:rFonts w:ascii="Arial" w:hAnsi="Arial" w:cs="Arial"/>
          <w:sz w:val="20"/>
          <w:szCs w:val="20"/>
        </w:rPr>
        <w:t xml:space="preserve"> </w:t>
      </w:r>
      <w:proofErr w:type="spellStart"/>
      <w:r w:rsidRPr="00CA0974">
        <w:rPr>
          <w:rFonts w:ascii="Arial" w:hAnsi="Arial" w:cs="Arial"/>
          <w:sz w:val="20"/>
          <w:szCs w:val="20"/>
        </w:rPr>
        <w:t>Desember</w:t>
      </w:r>
      <w:proofErr w:type="spellEnd"/>
      <w:r w:rsidRPr="00CA0974">
        <w:rPr>
          <w:rFonts w:ascii="Arial" w:hAnsi="Arial" w:cs="Arial"/>
          <w:sz w:val="20"/>
          <w:szCs w:val="20"/>
        </w:rPr>
        <w:t xml:space="preserve"> 2013 dan data yang </w:t>
      </w:r>
      <w:proofErr w:type="spellStart"/>
      <w:r w:rsidRPr="00CA0974">
        <w:rPr>
          <w:rFonts w:ascii="Arial" w:hAnsi="Arial" w:cs="Arial"/>
          <w:sz w:val="20"/>
          <w:szCs w:val="20"/>
        </w:rPr>
        <w:t>dianalisis</w:t>
      </w:r>
      <w:proofErr w:type="spellEnd"/>
      <w:r w:rsidRPr="00CA0974">
        <w:rPr>
          <w:rFonts w:ascii="Arial" w:hAnsi="Arial" w:cs="Arial"/>
          <w:sz w:val="20"/>
          <w:szCs w:val="20"/>
        </w:rPr>
        <w:t xml:space="preserve"> </w:t>
      </w:r>
      <w:proofErr w:type="spellStart"/>
      <w:r w:rsidRPr="00CA0974">
        <w:rPr>
          <w:rFonts w:ascii="Arial" w:hAnsi="Arial" w:cs="Arial"/>
          <w:sz w:val="20"/>
          <w:szCs w:val="20"/>
        </w:rPr>
        <w:t>adalah</w:t>
      </w:r>
      <w:proofErr w:type="spellEnd"/>
      <w:r w:rsidRPr="00CA0974">
        <w:rPr>
          <w:rFonts w:ascii="Arial" w:hAnsi="Arial" w:cs="Arial"/>
          <w:sz w:val="20"/>
          <w:szCs w:val="20"/>
        </w:rPr>
        <w:t xml:space="preserve"> data primer yang </w:t>
      </w:r>
      <w:proofErr w:type="spellStart"/>
      <w:r w:rsidRPr="00CA0974">
        <w:rPr>
          <w:rFonts w:ascii="Arial" w:hAnsi="Arial" w:cs="Arial"/>
          <w:sz w:val="20"/>
          <w:szCs w:val="20"/>
        </w:rPr>
        <w:t>diperoleh</w:t>
      </w:r>
      <w:proofErr w:type="spellEnd"/>
      <w:r w:rsidRPr="00CA0974">
        <w:rPr>
          <w:rFonts w:ascii="Arial" w:hAnsi="Arial" w:cs="Arial"/>
          <w:sz w:val="20"/>
          <w:szCs w:val="20"/>
        </w:rPr>
        <w:t xml:space="preserve"> di </w:t>
      </w:r>
      <w:proofErr w:type="spellStart"/>
      <w:r w:rsidRPr="00CA0974">
        <w:rPr>
          <w:rFonts w:ascii="Arial" w:hAnsi="Arial" w:cs="Arial"/>
          <w:sz w:val="20"/>
          <w:szCs w:val="20"/>
        </w:rPr>
        <w:t>lapangan</w:t>
      </w:r>
      <w:proofErr w:type="spellEnd"/>
      <w:r w:rsidRPr="00CA0974">
        <w:rPr>
          <w:rFonts w:ascii="Arial" w:hAnsi="Arial" w:cs="Arial"/>
          <w:sz w:val="20"/>
          <w:szCs w:val="20"/>
        </w:rPr>
        <w:t xml:space="preserve"> dan data </w:t>
      </w:r>
      <w:proofErr w:type="spellStart"/>
      <w:r w:rsidRPr="00CA0974">
        <w:rPr>
          <w:rFonts w:ascii="Arial" w:hAnsi="Arial" w:cs="Arial"/>
          <w:sz w:val="20"/>
          <w:szCs w:val="20"/>
        </w:rPr>
        <w:t>sekunder</w:t>
      </w:r>
      <w:proofErr w:type="spellEnd"/>
      <w:r w:rsidRPr="00CA0974">
        <w:rPr>
          <w:rFonts w:ascii="Arial" w:hAnsi="Arial" w:cs="Arial"/>
          <w:sz w:val="20"/>
          <w:szCs w:val="20"/>
        </w:rPr>
        <w:t xml:space="preserve"> yang </w:t>
      </w:r>
      <w:proofErr w:type="spellStart"/>
      <w:r w:rsidRPr="00CA0974">
        <w:rPr>
          <w:rFonts w:ascii="Arial" w:hAnsi="Arial" w:cs="Arial"/>
          <w:sz w:val="20"/>
          <w:szCs w:val="20"/>
        </w:rPr>
        <w:t>berasal</w:t>
      </w:r>
      <w:proofErr w:type="spellEnd"/>
      <w:r w:rsidRPr="00CA0974">
        <w:rPr>
          <w:rFonts w:ascii="Arial" w:hAnsi="Arial" w:cs="Arial"/>
          <w:sz w:val="20"/>
          <w:szCs w:val="20"/>
        </w:rPr>
        <w:t xml:space="preserve"> </w:t>
      </w:r>
      <w:proofErr w:type="spellStart"/>
      <w:r w:rsidRPr="00CA0974">
        <w:rPr>
          <w:rFonts w:ascii="Arial" w:hAnsi="Arial" w:cs="Arial"/>
          <w:sz w:val="20"/>
          <w:szCs w:val="20"/>
        </w:rPr>
        <w:t>dari</w:t>
      </w:r>
      <w:proofErr w:type="spellEnd"/>
      <w:r w:rsidRPr="00CA0974">
        <w:rPr>
          <w:rFonts w:ascii="Arial" w:hAnsi="Arial" w:cs="Arial"/>
          <w:sz w:val="20"/>
          <w:szCs w:val="20"/>
        </w:rPr>
        <w:t xml:space="preserve"> </w:t>
      </w:r>
      <w:proofErr w:type="spellStart"/>
      <w:r w:rsidRPr="00CA0974">
        <w:rPr>
          <w:rFonts w:ascii="Arial" w:hAnsi="Arial" w:cs="Arial"/>
          <w:sz w:val="20"/>
          <w:szCs w:val="20"/>
        </w:rPr>
        <w:t>Laporan</w:t>
      </w:r>
      <w:proofErr w:type="spellEnd"/>
      <w:r w:rsidRPr="00CA0974">
        <w:rPr>
          <w:rFonts w:ascii="Arial" w:hAnsi="Arial" w:cs="Arial"/>
          <w:sz w:val="20"/>
          <w:szCs w:val="20"/>
        </w:rPr>
        <w:t xml:space="preserve"> </w:t>
      </w:r>
      <w:proofErr w:type="spellStart"/>
      <w:r w:rsidRPr="00CA0974">
        <w:rPr>
          <w:rFonts w:ascii="Arial" w:hAnsi="Arial" w:cs="Arial"/>
          <w:sz w:val="20"/>
          <w:szCs w:val="20"/>
        </w:rPr>
        <w:t>Statistik</w:t>
      </w:r>
      <w:proofErr w:type="spellEnd"/>
      <w:r w:rsidRPr="00CA0974">
        <w:rPr>
          <w:rFonts w:ascii="Arial" w:hAnsi="Arial" w:cs="Arial"/>
          <w:sz w:val="20"/>
          <w:szCs w:val="20"/>
        </w:rPr>
        <w:t xml:space="preserve"> </w:t>
      </w:r>
      <w:proofErr w:type="spellStart"/>
      <w:r w:rsidRPr="00CA0974">
        <w:rPr>
          <w:rFonts w:ascii="Arial" w:hAnsi="Arial" w:cs="Arial"/>
          <w:sz w:val="20"/>
          <w:szCs w:val="20"/>
        </w:rPr>
        <w:t>Perikanan</w:t>
      </w:r>
      <w:proofErr w:type="spellEnd"/>
      <w:r w:rsidRPr="00CA0974">
        <w:rPr>
          <w:rFonts w:ascii="Arial" w:hAnsi="Arial" w:cs="Arial"/>
          <w:sz w:val="20"/>
          <w:szCs w:val="20"/>
        </w:rPr>
        <w:t xml:space="preserve"> Dinas </w:t>
      </w:r>
      <w:proofErr w:type="spellStart"/>
      <w:r w:rsidRPr="00CA0974">
        <w:rPr>
          <w:rFonts w:ascii="Arial" w:hAnsi="Arial" w:cs="Arial"/>
          <w:sz w:val="20"/>
          <w:szCs w:val="20"/>
        </w:rPr>
        <w:t>Kelautan</w:t>
      </w:r>
      <w:proofErr w:type="spellEnd"/>
      <w:r w:rsidRPr="00CA0974">
        <w:rPr>
          <w:rFonts w:ascii="Arial" w:hAnsi="Arial" w:cs="Arial"/>
          <w:sz w:val="20"/>
          <w:szCs w:val="20"/>
        </w:rPr>
        <w:t xml:space="preserve"> dan </w:t>
      </w:r>
      <w:proofErr w:type="spellStart"/>
      <w:r w:rsidRPr="00CA0974">
        <w:rPr>
          <w:rFonts w:ascii="Arial" w:hAnsi="Arial" w:cs="Arial"/>
          <w:sz w:val="20"/>
          <w:szCs w:val="20"/>
        </w:rPr>
        <w:t>Perikanan</w:t>
      </w:r>
      <w:proofErr w:type="spellEnd"/>
      <w:r w:rsidRPr="00CA0974">
        <w:rPr>
          <w:rFonts w:ascii="Arial" w:hAnsi="Arial" w:cs="Arial"/>
          <w:sz w:val="20"/>
          <w:szCs w:val="20"/>
        </w:rPr>
        <w:t xml:space="preserve"> </w:t>
      </w:r>
      <w:proofErr w:type="spellStart"/>
      <w:r w:rsidRPr="00CA0974">
        <w:rPr>
          <w:rFonts w:ascii="Arial" w:hAnsi="Arial" w:cs="Arial"/>
          <w:sz w:val="20"/>
          <w:szCs w:val="20"/>
        </w:rPr>
        <w:t>Kabupaten</w:t>
      </w:r>
      <w:proofErr w:type="spellEnd"/>
      <w:r w:rsidRPr="00CA0974">
        <w:rPr>
          <w:rFonts w:ascii="Arial" w:hAnsi="Arial" w:cs="Arial"/>
          <w:sz w:val="20"/>
          <w:szCs w:val="20"/>
        </w:rPr>
        <w:t xml:space="preserve"> </w:t>
      </w:r>
      <w:proofErr w:type="spellStart"/>
      <w:r w:rsidRPr="00CA0974">
        <w:rPr>
          <w:rFonts w:ascii="Arial" w:hAnsi="Arial" w:cs="Arial"/>
          <w:sz w:val="20"/>
          <w:szCs w:val="20"/>
        </w:rPr>
        <w:t>Kutai</w:t>
      </w:r>
      <w:proofErr w:type="spellEnd"/>
      <w:r w:rsidRPr="00CA0974">
        <w:rPr>
          <w:rFonts w:ascii="Arial" w:hAnsi="Arial" w:cs="Arial"/>
          <w:sz w:val="20"/>
          <w:szCs w:val="20"/>
        </w:rPr>
        <w:t xml:space="preserve"> </w:t>
      </w:r>
      <w:proofErr w:type="spellStart"/>
      <w:r w:rsidRPr="00CA0974">
        <w:rPr>
          <w:rFonts w:ascii="Arial" w:hAnsi="Arial" w:cs="Arial"/>
          <w:sz w:val="20"/>
          <w:szCs w:val="20"/>
        </w:rPr>
        <w:t>kartanegara</w:t>
      </w:r>
      <w:proofErr w:type="spellEnd"/>
      <w:r w:rsidRPr="00CA0974">
        <w:rPr>
          <w:rFonts w:ascii="Arial" w:hAnsi="Arial" w:cs="Arial"/>
          <w:sz w:val="20"/>
          <w:szCs w:val="20"/>
        </w:rPr>
        <w:t xml:space="preserve"> dan </w:t>
      </w:r>
      <w:proofErr w:type="spellStart"/>
      <w:r w:rsidRPr="00CA0974">
        <w:rPr>
          <w:rFonts w:ascii="Arial" w:hAnsi="Arial" w:cs="Arial"/>
          <w:sz w:val="20"/>
          <w:szCs w:val="20"/>
        </w:rPr>
        <w:t>Propinsi</w:t>
      </w:r>
      <w:proofErr w:type="spellEnd"/>
      <w:r w:rsidRPr="00CA0974">
        <w:rPr>
          <w:rFonts w:ascii="Arial" w:hAnsi="Arial" w:cs="Arial"/>
          <w:sz w:val="20"/>
          <w:szCs w:val="20"/>
        </w:rPr>
        <w:t xml:space="preserve"> Kalimantan Timur, </w:t>
      </w:r>
      <w:proofErr w:type="spellStart"/>
      <w:r w:rsidRPr="00CA0974">
        <w:rPr>
          <w:rFonts w:ascii="Arial" w:hAnsi="Arial" w:cs="Arial"/>
          <w:sz w:val="20"/>
          <w:szCs w:val="20"/>
        </w:rPr>
        <w:t>studi</w:t>
      </w:r>
      <w:proofErr w:type="spellEnd"/>
      <w:r w:rsidRPr="00CA0974">
        <w:rPr>
          <w:rFonts w:ascii="Arial" w:hAnsi="Arial" w:cs="Arial"/>
          <w:sz w:val="20"/>
          <w:szCs w:val="20"/>
        </w:rPr>
        <w:t xml:space="preserve"> </w:t>
      </w:r>
      <w:proofErr w:type="spellStart"/>
      <w:r w:rsidRPr="00CA0974">
        <w:rPr>
          <w:rFonts w:ascii="Arial" w:hAnsi="Arial" w:cs="Arial"/>
          <w:sz w:val="20"/>
          <w:szCs w:val="20"/>
        </w:rPr>
        <w:t>literatur</w:t>
      </w:r>
      <w:proofErr w:type="spellEnd"/>
      <w:r w:rsidRPr="00CA0974">
        <w:rPr>
          <w:rFonts w:ascii="Arial" w:hAnsi="Arial" w:cs="Arial"/>
          <w:sz w:val="20"/>
          <w:szCs w:val="20"/>
        </w:rPr>
        <w:t xml:space="preserve"> dan </w:t>
      </w:r>
      <w:proofErr w:type="spellStart"/>
      <w:r w:rsidRPr="00CA0974">
        <w:rPr>
          <w:rFonts w:ascii="Arial" w:hAnsi="Arial" w:cs="Arial"/>
          <w:sz w:val="20"/>
          <w:szCs w:val="20"/>
        </w:rPr>
        <w:t>laporan-laporan</w:t>
      </w:r>
      <w:proofErr w:type="spellEnd"/>
      <w:r w:rsidRPr="00CA0974">
        <w:rPr>
          <w:rFonts w:ascii="Arial" w:hAnsi="Arial" w:cs="Arial"/>
          <w:sz w:val="20"/>
          <w:szCs w:val="20"/>
        </w:rPr>
        <w:t xml:space="preserve"> </w:t>
      </w:r>
      <w:proofErr w:type="spellStart"/>
      <w:r w:rsidRPr="00CA0974">
        <w:rPr>
          <w:rFonts w:ascii="Arial" w:hAnsi="Arial" w:cs="Arial"/>
          <w:sz w:val="20"/>
          <w:szCs w:val="20"/>
        </w:rPr>
        <w:t>penelitian</w:t>
      </w:r>
      <w:proofErr w:type="spellEnd"/>
      <w:r w:rsidRPr="00CA0974">
        <w:rPr>
          <w:rFonts w:ascii="Arial" w:hAnsi="Arial" w:cs="Arial"/>
          <w:sz w:val="20"/>
          <w:szCs w:val="20"/>
        </w:rPr>
        <w:t xml:space="preserve"> yang </w:t>
      </w:r>
      <w:proofErr w:type="spellStart"/>
      <w:r w:rsidRPr="00CA0974">
        <w:rPr>
          <w:rFonts w:ascii="Arial" w:hAnsi="Arial" w:cs="Arial"/>
          <w:sz w:val="20"/>
          <w:szCs w:val="20"/>
        </w:rPr>
        <w:t>relevan</w:t>
      </w:r>
      <w:proofErr w:type="spellEnd"/>
      <w:r w:rsidRPr="00CA0974">
        <w:rPr>
          <w:rFonts w:ascii="Arial" w:hAnsi="Arial" w:cs="Arial"/>
          <w:sz w:val="20"/>
          <w:szCs w:val="20"/>
        </w:rPr>
        <w:t xml:space="preserve"> </w:t>
      </w:r>
      <w:proofErr w:type="spellStart"/>
      <w:r w:rsidRPr="00CA0974">
        <w:rPr>
          <w:rFonts w:ascii="Arial" w:hAnsi="Arial" w:cs="Arial"/>
          <w:sz w:val="20"/>
          <w:szCs w:val="20"/>
        </w:rPr>
        <w:t>dengan</w:t>
      </w:r>
      <w:proofErr w:type="spellEnd"/>
      <w:r w:rsidRPr="00CA0974">
        <w:rPr>
          <w:rFonts w:ascii="Arial" w:hAnsi="Arial" w:cs="Arial"/>
          <w:sz w:val="20"/>
          <w:szCs w:val="20"/>
        </w:rPr>
        <w:t xml:space="preserve"> </w:t>
      </w:r>
      <w:proofErr w:type="spellStart"/>
      <w:r w:rsidRPr="00CA0974">
        <w:rPr>
          <w:rFonts w:ascii="Arial" w:hAnsi="Arial" w:cs="Arial"/>
          <w:sz w:val="20"/>
          <w:szCs w:val="20"/>
        </w:rPr>
        <w:t>penelitian</w:t>
      </w:r>
      <w:proofErr w:type="spellEnd"/>
      <w:r w:rsidRPr="00CA0974">
        <w:rPr>
          <w:rFonts w:ascii="Arial" w:hAnsi="Arial" w:cs="Arial"/>
          <w:sz w:val="20"/>
          <w:szCs w:val="20"/>
        </w:rPr>
        <w:t xml:space="preserve"> </w:t>
      </w:r>
      <w:proofErr w:type="spellStart"/>
      <w:r w:rsidRPr="00CA0974">
        <w:rPr>
          <w:rFonts w:ascii="Arial" w:hAnsi="Arial" w:cs="Arial"/>
          <w:sz w:val="20"/>
          <w:szCs w:val="20"/>
        </w:rPr>
        <w:t>ini</w:t>
      </w:r>
      <w:proofErr w:type="spellEnd"/>
      <w:r w:rsidRPr="00CA0974">
        <w:rPr>
          <w:rFonts w:ascii="Arial" w:hAnsi="Arial" w:cs="Arial"/>
          <w:sz w:val="20"/>
          <w:szCs w:val="20"/>
        </w:rPr>
        <w:t xml:space="preserve">. Hasil </w:t>
      </w:r>
      <w:proofErr w:type="spellStart"/>
      <w:r w:rsidRPr="00CA0974">
        <w:rPr>
          <w:rFonts w:ascii="Arial" w:hAnsi="Arial" w:cs="Arial"/>
          <w:sz w:val="20"/>
          <w:szCs w:val="20"/>
        </w:rPr>
        <w:t>penelitian</w:t>
      </w:r>
      <w:proofErr w:type="spellEnd"/>
      <w:r w:rsidRPr="00CA0974">
        <w:rPr>
          <w:rFonts w:ascii="Arial" w:hAnsi="Arial" w:cs="Arial"/>
          <w:sz w:val="20"/>
          <w:szCs w:val="20"/>
        </w:rPr>
        <w:t xml:space="preserve"> </w:t>
      </w:r>
      <w:proofErr w:type="spellStart"/>
      <w:r w:rsidRPr="00CA0974">
        <w:rPr>
          <w:rFonts w:ascii="Arial" w:hAnsi="Arial" w:cs="Arial"/>
          <w:sz w:val="20"/>
          <w:szCs w:val="20"/>
        </w:rPr>
        <w:t>menunjukkan</w:t>
      </w:r>
      <w:proofErr w:type="spellEnd"/>
      <w:r w:rsidRPr="00CA0974">
        <w:rPr>
          <w:rFonts w:ascii="Arial" w:hAnsi="Arial" w:cs="Arial"/>
          <w:sz w:val="20"/>
          <w:szCs w:val="20"/>
        </w:rPr>
        <w:t xml:space="preserve"> </w:t>
      </w:r>
      <w:proofErr w:type="spellStart"/>
      <w:r w:rsidRPr="00CA0974">
        <w:rPr>
          <w:rFonts w:ascii="Arial" w:hAnsi="Arial" w:cs="Arial"/>
          <w:sz w:val="20"/>
          <w:szCs w:val="20"/>
        </w:rPr>
        <w:t>bahwa</w:t>
      </w:r>
      <w:proofErr w:type="spellEnd"/>
      <w:r w:rsidRPr="00CA0974">
        <w:rPr>
          <w:rFonts w:ascii="Arial" w:hAnsi="Arial" w:cs="Arial"/>
          <w:sz w:val="20"/>
          <w:szCs w:val="20"/>
        </w:rPr>
        <w:t xml:space="preserve"> </w:t>
      </w:r>
      <w:proofErr w:type="spellStart"/>
      <w:r w:rsidRPr="00CA0974">
        <w:rPr>
          <w:rFonts w:ascii="Arial" w:hAnsi="Arial" w:cs="Arial"/>
          <w:sz w:val="20"/>
          <w:szCs w:val="20"/>
        </w:rPr>
        <w:t>kebutuhan</w:t>
      </w:r>
      <w:proofErr w:type="spellEnd"/>
      <w:r w:rsidRPr="00CA0974">
        <w:rPr>
          <w:rFonts w:ascii="Arial" w:hAnsi="Arial" w:cs="Arial"/>
          <w:sz w:val="20"/>
          <w:szCs w:val="20"/>
        </w:rPr>
        <w:t xml:space="preserve"> </w:t>
      </w:r>
      <w:proofErr w:type="spellStart"/>
      <w:r w:rsidRPr="00CA0974">
        <w:rPr>
          <w:rFonts w:ascii="Arial" w:hAnsi="Arial" w:cs="Arial"/>
          <w:sz w:val="20"/>
          <w:szCs w:val="20"/>
        </w:rPr>
        <w:t>ruang</w:t>
      </w:r>
      <w:proofErr w:type="spellEnd"/>
      <w:r w:rsidRPr="00CA0974">
        <w:rPr>
          <w:rFonts w:ascii="Arial" w:hAnsi="Arial" w:cs="Arial"/>
          <w:sz w:val="20"/>
          <w:szCs w:val="20"/>
        </w:rPr>
        <w:t xml:space="preserve"> </w:t>
      </w:r>
      <w:proofErr w:type="spellStart"/>
      <w:r w:rsidRPr="00CA0974">
        <w:rPr>
          <w:rFonts w:ascii="Arial" w:hAnsi="Arial" w:cs="Arial"/>
          <w:sz w:val="20"/>
          <w:szCs w:val="20"/>
        </w:rPr>
        <w:t>ekologis</w:t>
      </w:r>
      <w:proofErr w:type="spellEnd"/>
      <w:r w:rsidRPr="00CA0974">
        <w:rPr>
          <w:rFonts w:ascii="Arial" w:hAnsi="Arial" w:cs="Arial"/>
          <w:sz w:val="20"/>
          <w:szCs w:val="20"/>
        </w:rPr>
        <w:t xml:space="preserve"> </w:t>
      </w:r>
      <w:proofErr w:type="spellStart"/>
      <w:r w:rsidRPr="00CA0974">
        <w:rPr>
          <w:rFonts w:ascii="Arial" w:hAnsi="Arial" w:cs="Arial"/>
          <w:sz w:val="20"/>
          <w:szCs w:val="20"/>
        </w:rPr>
        <w:t>untuk</w:t>
      </w:r>
      <w:proofErr w:type="spellEnd"/>
      <w:r w:rsidRPr="00CA0974">
        <w:rPr>
          <w:rFonts w:ascii="Arial" w:hAnsi="Arial" w:cs="Arial"/>
          <w:sz w:val="20"/>
          <w:szCs w:val="20"/>
        </w:rPr>
        <w:t xml:space="preserve"> </w:t>
      </w:r>
      <w:proofErr w:type="spellStart"/>
      <w:r w:rsidRPr="00CA0974">
        <w:rPr>
          <w:rFonts w:ascii="Arial" w:hAnsi="Arial" w:cs="Arial"/>
          <w:sz w:val="20"/>
          <w:szCs w:val="20"/>
        </w:rPr>
        <w:t>aktivitas</w:t>
      </w:r>
      <w:proofErr w:type="spellEnd"/>
      <w:r w:rsidRPr="00CA0974">
        <w:rPr>
          <w:rFonts w:ascii="Arial" w:hAnsi="Arial" w:cs="Arial"/>
          <w:sz w:val="20"/>
          <w:szCs w:val="20"/>
        </w:rPr>
        <w:t xml:space="preserve"> </w:t>
      </w:r>
      <w:proofErr w:type="spellStart"/>
      <w:r w:rsidRPr="00CA0974">
        <w:rPr>
          <w:rFonts w:ascii="Arial" w:hAnsi="Arial" w:cs="Arial"/>
          <w:sz w:val="20"/>
          <w:szCs w:val="20"/>
        </w:rPr>
        <w:t>perikanan</w:t>
      </w:r>
      <w:proofErr w:type="spellEnd"/>
      <w:r w:rsidRPr="00CA0974">
        <w:rPr>
          <w:rFonts w:ascii="Arial" w:hAnsi="Arial" w:cs="Arial"/>
          <w:sz w:val="20"/>
          <w:szCs w:val="20"/>
        </w:rPr>
        <w:t xml:space="preserve"> di </w:t>
      </w:r>
      <w:proofErr w:type="spellStart"/>
      <w:r w:rsidRPr="00CA0974">
        <w:rPr>
          <w:rFonts w:ascii="Arial" w:hAnsi="Arial" w:cs="Arial"/>
          <w:sz w:val="20"/>
          <w:szCs w:val="20"/>
        </w:rPr>
        <w:t>Kutai</w:t>
      </w:r>
      <w:proofErr w:type="spellEnd"/>
      <w:r w:rsidRPr="00CA0974">
        <w:rPr>
          <w:rFonts w:ascii="Arial" w:hAnsi="Arial" w:cs="Arial"/>
          <w:sz w:val="20"/>
          <w:szCs w:val="20"/>
        </w:rPr>
        <w:t xml:space="preserve"> </w:t>
      </w:r>
      <w:proofErr w:type="spellStart"/>
      <w:r w:rsidRPr="00CA0974">
        <w:rPr>
          <w:rFonts w:ascii="Arial" w:hAnsi="Arial" w:cs="Arial"/>
          <w:sz w:val="20"/>
          <w:szCs w:val="20"/>
        </w:rPr>
        <w:t>kartanegara</w:t>
      </w:r>
      <w:proofErr w:type="spellEnd"/>
      <w:r w:rsidRPr="00CA0974">
        <w:rPr>
          <w:rFonts w:ascii="Arial" w:hAnsi="Arial" w:cs="Arial"/>
          <w:sz w:val="20"/>
          <w:szCs w:val="20"/>
        </w:rPr>
        <w:t xml:space="preserve"> </w:t>
      </w:r>
      <w:proofErr w:type="spellStart"/>
      <w:r w:rsidRPr="00CA0974">
        <w:rPr>
          <w:rFonts w:ascii="Arial" w:hAnsi="Arial" w:cs="Arial"/>
          <w:sz w:val="20"/>
          <w:szCs w:val="20"/>
        </w:rPr>
        <w:t>dipengaruhi</w:t>
      </w:r>
      <w:proofErr w:type="spellEnd"/>
      <w:r w:rsidRPr="00CA0974">
        <w:rPr>
          <w:rFonts w:ascii="Arial" w:hAnsi="Arial" w:cs="Arial"/>
          <w:sz w:val="20"/>
          <w:szCs w:val="20"/>
        </w:rPr>
        <w:t xml:space="preserve"> oleh </w:t>
      </w:r>
      <w:proofErr w:type="spellStart"/>
      <w:r w:rsidRPr="00CA0974">
        <w:rPr>
          <w:rFonts w:ascii="Arial" w:hAnsi="Arial" w:cs="Arial"/>
          <w:sz w:val="20"/>
          <w:szCs w:val="20"/>
        </w:rPr>
        <w:t>peningkatan</w:t>
      </w:r>
      <w:proofErr w:type="spellEnd"/>
      <w:r w:rsidRPr="00CA0974">
        <w:rPr>
          <w:rFonts w:ascii="Arial" w:hAnsi="Arial" w:cs="Arial"/>
          <w:sz w:val="20"/>
          <w:szCs w:val="20"/>
        </w:rPr>
        <w:t xml:space="preserve"> </w:t>
      </w:r>
      <w:proofErr w:type="spellStart"/>
      <w:r w:rsidRPr="00CA0974">
        <w:rPr>
          <w:rFonts w:ascii="Arial" w:hAnsi="Arial" w:cs="Arial"/>
          <w:sz w:val="20"/>
          <w:szCs w:val="20"/>
        </w:rPr>
        <w:t>produksi</w:t>
      </w:r>
      <w:proofErr w:type="spellEnd"/>
      <w:r w:rsidRPr="00CA0974">
        <w:rPr>
          <w:rFonts w:ascii="Arial" w:hAnsi="Arial" w:cs="Arial"/>
          <w:sz w:val="20"/>
          <w:szCs w:val="20"/>
        </w:rPr>
        <w:t xml:space="preserve">, </w:t>
      </w:r>
      <w:proofErr w:type="spellStart"/>
      <w:r w:rsidRPr="00CA0974">
        <w:rPr>
          <w:rFonts w:ascii="Arial" w:hAnsi="Arial" w:cs="Arial"/>
          <w:sz w:val="20"/>
          <w:szCs w:val="20"/>
        </w:rPr>
        <w:t>keanekaragaman</w:t>
      </w:r>
      <w:proofErr w:type="spellEnd"/>
      <w:r w:rsidRPr="00CA0974">
        <w:rPr>
          <w:rFonts w:ascii="Arial" w:hAnsi="Arial" w:cs="Arial"/>
          <w:sz w:val="20"/>
          <w:szCs w:val="20"/>
        </w:rPr>
        <w:t xml:space="preserve"> </w:t>
      </w:r>
      <w:proofErr w:type="spellStart"/>
      <w:r w:rsidRPr="00CA0974">
        <w:rPr>
          <w:rFonts w:ascii="Arial" w:hAnsi="Arial" w:cs="Arial"/>
          <w:sz w:val="20"/>
          <w:szCs w:val="20"/>
        </w:rPr>
        <w:t>alat</w:t>
      </w:r>
      <w:proofErr w:type="spellEnd"/>
      <w:r w:rsidRPr="00CA0974">
        <w:rPr>
          <w:rFonts w:ascii="Arial" w:hAnsi="Arial" w:cs="Arial"/>
          <w:sz w:val="20"/>
          <w:szCs w:val="20"/>
        </w:rPr>
        <w:t xml:space="preserve"> </w:t>
      </w:r>
      <w:proofErr w:type="spellStart"/>
      <w:r w:rsidRPr="00CA0974">
        <w:rPr>
          <w:rFonts w:ascii="Arial" w:hAnsi="Arial" w:cs="Arial"/>
          <w:sz w:val="20"/>
          <w:szCs w:val="20"/>
        </w:rPr>
        <w:t>tangkap</w:t>
      </w:r>
      <w:proofErr w:type="spellEnd"/>
      <w:r w:rsidRPr="00CA0974">
        <w:rPr>
          <w:rFonts w:ascii="Arial" w:hAnsi="Arial" w:cs="Arial"/>
          <w:sz w:val="20"/>
          <w:szCs w:val="20"/>
        </w:rPr>
        <w:t xml:space="preserve">, </w:t>
      </w:r>
      <w:proofErr w:type="spellStart"/>
      <w:r w:rsidRPr="00CA0974">
        <w:rPr>
          <w:rFonts w:ascii="Arial" w:hAnsi="Arial" w:cs="Arial"/>
          <w:sz w:val="20"/>
          <w:szCs w:val="20"/>
        </w:rPr>
        <w:t>fluktuasi</w:t>
      </w:r>
      <w:proofErr w:type="spellEnd"/>
      <w:r w:rsidRPr="00CA0974">
        <w:rPr>
          <w:rFonts w:ascii="Arial" w:hAnsi="Arial" w:cs="Arial"/>
          <w:sz w:val="20"/>
          <w:szCs w:val="20"/>
        </w:rPr>
        <w:t xml:space="preserve"> </w:t>
      </w:r>
      <w:proofErr w:type="spellStart"/>
      <w:r w:rsidRPr="00CA0974">
        <w:rPr>
          <w:rFonts w:ascii="Arial" w:hAnsi="Arial" w:cs="Arial"/>
          <w:sz w:val="20"/>
          <w:szCs w:val="20"/>
        </w:rPr>
        <w:t>jumlah</w:t>
      </w:r>
      <w:proofErr w:type="spellEnd"/>
      <w:r w:rsidRPr="00CA0974">
        <w:rPr>
          <w:rFonts w:ascii="Arial" w:hAnsi="Arial" w:cs="Arial"/>
          <w:sz w:val="20"/>
          <w:szCs w:val="20"/>
        </w:rPr>
        <w:t xml:space="preserve"> </w:t>
      </w:r>
      <w:proofErr w:type="spellStart"/>
      <w:r w:rsidRPr="00CA0974">
        <w:rPr>
          <w:rFonts w:ascii="Arial" w:hAnsi="Arial" w:cs="Arial"/>
          <w:sz w:val="20"/>
          <w:szCs w:val="20"/>
        </w:rPr>
        <w:t>nelayan</w:t>
      </w:r>
      <w:proofErr w:type="spellEnd"/>
      <w:r w:rsidRPr="00CA0974">
        <w:rPr>
          <w:rFonts w:ascii="Arial" w:hAnsi="Arial" w:cs="Arial"/>
          <w:sz w:val="20"/>
          <w:szCs w:val="20"/>
        </w:rPr>
        <w:t xml:space="preserve"> dan </w:t>
      </w:r>
      <w:proofErr w:type="spellStart"/>
      <w:r w:rsidRPr="00CA0974">
        <w:rPr>
          <w:rFonts w:ascii="Arial" w:hAnsi="Arial" w:cs="Arial"/>
          <w:sz w:val="20"/>
          <w:szCs w:val="20"/>
        </w:rPr>
        <w:t>peningkatan</w:t>
      </w:r>
      <w:proofErr w:type="spellEnd"/>
      <w:r w:rsidRPr="00CA0974">
        <w:rPr>
          <w:rFonts w:ascii="Arial" w:hAnsi="Arial" w:cs="Arial"/>
          <w:sz w:val="20"/>
          <w:szCs w:val="20"/>
        </w:rPr>
        <w:t xml:space="preserve"> </w:t>
      </w:r>
      <w:proofErr w:type="spellStart"/>
      <w:r w:rsidRPr="00CA0974">
        <w:rPr>
          <w:rFonts w:ascii="Arial" w:hAnsi="Arial" w:cs="Arial"/>
          <w:sz w:val="20"/>
          <w:szCs w:val="20"/>
        </w:rPr>
        <w:t>jumlah</w:t>
      </w:r>
      <w:proofErr w:type="spellEnd"/>
      <w:r w:rsidRPr="00CA0974">
        <w:rPr>
          <w:rFonts w:ascii="Arial" w:hAnsi="Arial" w:cs="Arial"/>
          <w:sz w:val="20"/>
          <w:szCs w:val="20"/>
        </w:rPr>
        <w:t xml:space="preserve"> </w:t>
      </w:r>
      <w:proofErr w:type="spellStart"/>
      <w:r w:rsidRPr="00CA0974">
        <w:rPr>
          <w:rFonts w:ascii="Arial" w:hAnsi="Arial" w:cs="Arial"/>
          <w:sz w:val="20"/>
          <w:szCs w:val="20"/>
        </w:rPr>
        <w:t>penduduk</w:t>
      </w:r>
      <w:proofErr w:type="spellEnd"/>
      <w:r w:rsidRPr="00CA0974">
        <w:rPr>
          <w:rFonts w:ascii="Arial" w:hAnsi="Arial" w:cs="Arial"/>
          <w:sz w:val="20"/>
          <w:szCs w:val="20"/>
        </w:rPr>
        <w:t xml:space="preserve">. </w:t>
      </w:r>
      <w:proofErr w:type="spellStart"/>
      <w:r w:rsidRPr="00CA0974">
        <w:rPr>
          <w:rFonts w:ascii="Arial" w:hAnsi="Arial" w:cs="Arial"/>
          <w:sz w:val="20"/>
          <w:szCs w:val="20"/>
        </w:rPr>
        <w:t>Selain</w:t>
      </w:r>
      <w:proofErr w:type="spellEnd"/>
      <w:r w:rsidRPr="00CA0974">
        <w:rPr>
          <w:rFonts w:ascii="Arial" w:hAnsi="Arial" w:cs="Arial"/>
          <w:sz w:val="20"/>
          <w:szCs w:val="20"/>
        </w:rPr>
        <w:t xml:space="preserve"> </w:t>
      </w:r>
      <w:proofErr w:type="spellStart"/>
      <w:r w:rsidRPr="00CA0974">
        <w:rPr>
          <w:rFonts w:ascii="Arial" w:hAnsi="Arial" w:cs="Arial"/>
          <w:sz w:val="20"/>
          <w:szCs w:val="20"/>
        </w:rPr>
        <w:t>itu</w:t>
      </w:r>
      <w:proofErr w:type="spellEnd"/>
      <w:r w:rsidRPr="00CA0974">
        <w:rPr>
          <w:rFonts w:ascii="Arial" w:hAnsi="Arial" w:cs="Arial"/>
          <w:sz w:val="20"/>
          <w:szCs w:val="20"/>
        </w:rPr>
        <w:t xml:space="preserve">, </w:t>
      </w:r>
      <w:proofErr w:type="spellStart"/>
      <w:r w:rsidRPr="00CA0974">
        <w:rPr>
          <w:rFonts w:ascii="Arial" w:hAnsi="Arial" w:cs="Arial"/>
          <w:sz w:val="20"/>
          <w:szCs w:val="20"/>
        </w:rPr>
        <w:t>terdapat</w:t>
      </w:r>
      <w:proofErr w:type="spellEnd"/>
      <w:r w:rsidRPr="00CA0974">
        <w:rPr>
          <w:rFonts w:ascii="Arial" w:hAnsi="Arial" w:cs="Arial"/>
          <w:sz w:val="20"/>
          <w:szCs w:val="20"/>
        </w:rPr>
        <w:t xml:space="preserve"> </w:t>
      </w:r>
      <w:proofErr w:type="spellStart"/>
      <w:r w:rsidRPr="00CA0974">
        <w:rPr>
          <w:rFonts w:ascii="Arial" w:hAnsi="Arial" w:cs="Arial"/>
          <w:sz w:val="20"/>
          <w:szCs w:val="20"/>
        </w:rPr>
        <w:t>ruang</w:t>
      </w:r>
      <w:proofErr w:type="spellEnd"/>
      <w:r w:rsidRPr="00CA0974">
        <w:rPr>
          <w:rFonts w:ascii="Arial" w:hAnsi="Arial" w:cs="Arial"/>
          <w:sz w:val="20"/>
          <w:szCs w:val="20"/>
        </w:rPr>
        <w:t xml:space="preserve"> </w:t>
      </w:r>
      <w:proofErr w:type="spellStart"/>
      <w:r w:rsidRPr="00CA0974">
        <w:rPr>
          <w:rFonts w:ascii="Arial" w:hAnsi="Arial" w:cs="Arial"/>
          <w:sz w:val="20"/>
          <w:szCs w:val="20"/>
        </w:rPr>
        <w:t>ekologis</w:t>
      </w:r>
      <w:proofErr w:type="spellEnd"/>
      <w:r w:rsidRPr="00CA0974">
        <w:rPr>
          <w:rFonts w:ascii="Arial" w:hAnsi="Arial" w:cs="Arial"/>
          <w:sz w:val="20"/>
          <w:szCs w:val="20"/>
        </w:rPr>
        <w:t xml:space="preserve"> yang </w:t>
      </w:r>
      <w:proofErr w:type="spellStart"/>
      <w:r w:rsidRPr="00CA0974">
        <w:rPr>
          <w:rFonts w:ascii="Arial" w:hAnsi="Arial" w:cs="Arial"/>
          <w:sz w:val="20"/>
          <w:szCs w:val="20"/>
        </w:rPr>
        <w:t>dapat</w:t>
      </w:r>
      <w:proofErr w:type="spellEnd"/>
      <w:r w:rsidRPr="00CA0974">
        <w:rPr>
          <w:rFonts w:ascii="Arial" w:hAnsi="Arial" w:cs="Arial"/>
          <w:sz w:val="20"/>
          <w:szCs w:val="20"/>
        </w:rPr>
        <w:t xml:space="preserve"> </w:t>
      </w:r>
      <w:proofErr w:type="spellStart"/>
      <w:r w:rsidRPr="00CA0974">
        <w:rPr>
          <w:rFonts w:ascii="Arial" w:hAnsi="Arial" w:cs="Arial"/>
          <w:sz w:val="20"/>
          <w:szCs w:val="20"/>
        </w:rPr>
        <w:t>dilakukan</w:t>
      </w:r>
      <w:proofErr w:type="spellEnd"/>
      <w:r w:rsidRPr="00CA0974">
        <w:rPr>
          <w:rFonts w:ascii="Arial" w:hAnsi="Arial" w:cs="Arial"/>
          <w:sz w:val="20"/>
          <w:szCs w:val="20"/>
        </w:rPr>
        <w:t xml:space="preserve"> </w:t>
      </w:r>
      <w:proofErr w:type="spellStart"/>
      <w:r w:rsidRPr="00CA0974">
        <w:rPr>
          <w:rFonts w:ascii="Arial" w:hAnsi="Arial" w:cs="Arial"/>
          <w:sz w:val="20"/>
          <w:szCs w:val="20"/>
        </w:rPr>
        <w:t>untuk</w:t>
      </w:r>
      <w:proofErr w:type="spellEnd"/>
      <w:r w:rsidRPr="00CA0974">
        <w:rPr>
          <w:rFonts w:ascii="Arial" w:hAnsi="Arial" w:cs="Arial"/>
          <w:sz w:val="20"/>
          <w:szCs w:val="20"/>
        </w:rPr>
        <w:t xml:space="preserve"> </w:t>
      </w:r>
      <w:proofErr w:type="spellStart"/>
      <w:r w:rsidRPr="00CA0974">
        <w:rPr>
          <w:rFonts w:ascii="Arial" w:hAnsi="Arial" w:cs="Arial"/>
          <w:sz w:val="20"/>
          <w:szCs w:val="20"/>
        </w:rPr>
        <w:t>kegiatan</w:t>
      </w:r>
      <w:proofErr w:type="spellEnd"/>
      <w:r w:rsidRPr="00CA0974">
        <w:rPr>
          <w:rFonts w:ascii="Arial" w:hAnsi="Arial" w:cs="Arial"/>
          <w:sz w:val="20"/>
          <w:szCs w:val="20"/>
        </w:rPr>
        <w:t xml:space="preserve"> </w:t>
      </w:r>
      <w:proofErr w:type="spellStart"/>
      <w:r w:rsidRPr="00CA0974">
        <w:rPr>
          <w:rFonts w:ascii="Arial" w:hAnsi="Arial" w:cs="Arial"/>
          <w:sz w:val="20"/>
          <w:szCs w:val="20"/>
        </w:rPr>
        <w:t>pemanfaatan</w:t>
      </w:r>
      <w:proofErr w:type="spellEnd"/>
      <w:r w:rsidRPr="00CA0974">
        <w:rPr>
          <w:rFonts w:ascii="Arial" w:hAnsi="Arial" w:cs="Arial"/>
          <w:sz w:val="20"/>
          <w:szCs w:val="20"/>
        </w:rPr>
        <w:t xml:space="preserve"> </w:t>
      </w:r>
      <w:proofErr w:type="spellStart"/>
      <w:r w:rsidRPr="00CA0974">
        <w:rPr>
          <w:rFonts w:ascii="Arial" w:hAnsi="Arial" w:cs="Arial"/>
          <w:sz w:val="20"/>
          <w:szCs w:val="20"/>
        </w:rPr>
        <w:t>perikanan</w:t>
      </w:r>
      <w:proofErr w:type="spellEnd"/>
      <w:r w:rsidRPr="00CA0974">
        <w:rPr>
          <w:rFonts w:ascii="Arial" w:hAnsi="Arial" w:cs="Arial"/>
          <w:sz w:val="20"/>
          <w:szCs w:val="20"/>
        </w:rPr>
        <w:t xml:space="preserve"> dan </w:t>
      </w:r>
      <w:proofErr w:type="spellStart"/>
      <w:r w:rsidRPr="00CA0974">
        <w:rPr>
          <w:rFonts w:ascii="Arial" w:hAnsi="Arial" w:cs="Arial"/>
          <w:sz w:val="20"/>
          <w:szCs w:val="20"/>
        </w:rPr>
        <w:t>merupakan</w:t>
      </w:r>
      <w:proofErr w:type="spellEnd"/>
      <w:r w:rsidRPr="00CA0974">
        <w:rPr>
          <w:rFonts w:ascii="Arial" w:hAnsi="Arial" w:cs="Arial"/>
          <w:sz w:val="20"/>
          <w:szCs w:val="20"/>
        </w:rPr>
        <w:t xml:space="preserve"> </w:t>
      </w:r>
      <w:proofErr w:type="spellStart"/>
      <w:r w:rsidRPr="00CA0974">
        <w:rPr>
          <w:rFonts w:ascii="Arial" w:hAnsi="Arial" w:cs="Arial"/>
          <w:sz w:val="20"/>
          <w:szCs w:val="20"/>
        </w:rPr>
        <w:t>indikator</w:t>
      </w:r>
      <w:proofErr w:type="spellEnd"/>
      <w:r w:rsidRPr="00CA0974">
        <w:rPr>
          <w:rFonts w:ascii="Arial" w:hAnsi="Arial" w:cs="Arial"/>
          <w:sz w:val="20"/>
          <w:szCs w:val="20"/>
        </w:rPr>
        <w:t xml:space="preserve"> </w:t>
      </w:r>
      <w:proofErr w:type="spellStart"/>
      <w:r w:rsidRPr="00CA0974">
        <w:rPr>
          <w:rFonts w:ascii="Arial" w:hAnsi="Arial" w:cs="Arial"/>
          <w:sz w:val="20"/>
          <w:szCs w:val="20"/>
        </w:rPr>
        <w:t>keberlanjutan</w:t>
      </w:r>
      <w:proofErr w:type="spellEnd"/>
      <w:r w:rsidRPr="00CA0974">
        <w:rPr>
          <w:rFonts w:ascii="Arial" w:hAnsi="Arial" w:cs="Arial"/>
          <w:sz w:val="20"/>
          <w:szCs w:val="20"/>
        </w:rPr>
        <w:t xml:space="preserve"> </w:t>
      </w:r>
      <w:proofErr w:type="spellStart"/>
      <w:r w:rsidRPr="00CA0974">
        <w:rPr>
          <w:rFonts w:ascii="Arial" w:hAnsi="Arial" w:cs="Arial"/>
          <w:sz w:val="20"/>
          <w:szCs w:val="20"/>
        </w:rPr>
        <w:t>bagi</w:t>
      </w:r>
      <w:proofErr w:type="spellEnd"/>
      <w:r w:rsidRPr="00CA0974">
        <w:rPr>
          <w:rFonts w:ascii="Arial" w:hAnsi="Arial" w:cs="Arial"/>
          <w:sz w:val="20"/>
          <w:szCs w:val="20"/>
        </w:rPr>
        <w:t xml:space="preserve"> </w:t>
      </w:r>
      <w:proofErr w:type="spellStart"/>
      <w:r w:rsidRPr="00CA0974">
        <w:rPr>
          <w:rFonts w:ascii="Arial" w:hAnsi="Arial" w:cs="Arial"/>
          <w:sz w:val="20"/>
          <w:szCs w:val="20"/>
        </w:rPr>
        <w:t>kegiatan</w:t>
      </w:r>
      <w:proofErr w:type="spellEnd"/>
      <w:r w:rsidRPr="00CA0974">
        <w:rPr>
          <w:rFonts w:ascii="Arial" w:hAnsi="Arial" w:cs="Arial"/>
          <w:sz w:val="20"/>
          <w:szCs w:val="20"/>
        </w:rPr>
        <w:t xml:space="preserve"> </w:t>
      </w:r>
      <w:proofErr w:type="spellStart"/>
      <w:r w:rsidRPr="00CA0974">
        <w:rPr>
          <w:rFonts w:ascii="Arial" w:hAnsi="Arial" w:cs="Arial"/>
          <w:sz w:val="20"/>
          <w:szCs w:val="20"/>
        </w:rPr>
        <w:t>perikanan</w:t>
      </w:r>
      <w:proofErr w:type="spellEnd"/>
      <w:r w:rsidRPr="00CA0974">
        <w:rPr>
          <w:rFonts w:ascii="Arial" w:hAnsi="Arial" w:cs="Arial"/>
          <w:sz w:val="20"/>
          <w:szCs w:val="20"/>
        </w:rPr>
        <w:t xml:space="preserve"> di </w:t>
      </w:r>
      <w:proofErr w:type="spellStart"/>
      <w:r w:rsidRPr="00CA0974">
        <w:rPr>
          <w:rFonts w:ascii="Arial" w:hAnsi="Arial" w:cs="Arial"/>
          <w:sz w:val="20"/>
          <w:szCs w:val="20"/>
        </w:rPr>
        <w:t>kawasan</w:t>
      </w:r>
      <w:proofErr w:type="spellEnd"/>
      <w:r w:rsidRPr="00CA0974">
        <w:rPr>
          <w:rFonts w:ascii="Arial" w:hAnsi="Arial" w:cs="Arial"/>
          <w:sz w:val="20"/>
          <w:szCs w:val="20"/>
        </w:rPr>
        <w:t xml:space="preserve"> </w:t>
      </w:r>
      <w:proofErr w:type="spellStart"/>
      <w:r w:rsidRPr="00CA0974">
        <w:rPr>
          <w:rFonts w:ascii="Arial" w:hAnsi="Arial" w:cs="Arial"/>
          <w:sz w:val="20"/>
          <w:szCs w:val="20"/>
        </w:rPr>
        <w:t>Kutai</w:t>
      </w:r>
      <w:proofErr w:type="spellEnd"/>
      <w:r w:rsidRPr="00CA0974">
        <w:rPr>
          <w:rFonts w:ascii="Arial" w:hAnsi="Arial" w:cs="Arial"/>
          <w:sz w:val="20"/>
          <w:szCs w:val="20"/>
        </w:rPr>
        <w:t xml:space="preserve"> </w:t>
      </w:r>
      <w:proofErr w:type="spellStart"/>
      <w:r w:rsidRPr="00CA0974">
        <w:rPr>
          <w:rFonts w:ascii="Arial" w:hAnsi="Arial" w:cs="Arial"/>
          <w:sz w:val="20"/>
          <w:szCs w:val="20"/>
        </w:rPr>
        <w:t>Kartanegara</w:t>
      </w:r>
      <w:proofErr w:type="spellEnd"/>
      <w:r w:rsidRPr="00CA0974">
        <w:rPr>
          <w:rFonts w:ascii="Arial" w:hAnsi="Arial" w:cs="Arial"/>
          <w:sz w:val="20"/>
          <w:szCs w:val="20"/>
        </w:rPr>
        <w:t xml:space="preserve"> yang </w:t>
      </w:r>
      <w:proofErr w:type="spellStart"/>
      <w:r w:rsidRPr="00CA0974">
        <w:rPr>
          <w:rFonts w:ascii="Arial" w:hAnsi="Arial" w:cs="Arial"/>
          <w:sz w:val="20"/>
          <w:szCs w:val="20"/>
        </w:rPr>
        <w:t>dapat</w:t>
      </w:r>
      <w:proofErr w:type="spellEnd"/>
      <w:r w:rsidRPr="00CA0974">
        <w:rPr>
          <w:rFonts w:ascii="Arial" w:hAnsi="Arial" w:cs="Arial"/>
          <w:sz w:val="20"/>
          <w:szCs w:val="20"/>
        </w:rPr>
        <w:t xml:space="preserve"> </w:t>
      </w:r>
      <w:proofErr w:type="spellStart"/>
      <w:r w:rsidRPr="00CA0974">
        <w:rPr>
          <w:rFonts w:ascii="Arial" w:hAnsi="Arial" w:cs="Arial"/>
          <w:sz w:val="20"/>
          <w:szCs w:val="20"/>
        </w:rPr>
        <w:t>ditunjukkan</w:t>
      </w:r>
      <w:proofErr w:type="spellEnd"/>
      <w:r w:rsidRPr="00CA0974">
        <w:rPr>
          <w:rFonts w:ascii="Arial" w:hAnsi="Arial" w:cs="Arial"/>
          <w:sz w:val="20"/>
          <w:szCs w:val="20"/>
        </w:rPr>
        <w:t xml:space="preserve"> </w:t>
      </w:r>
      <w:proofErr w:type="spellStart"/>
      <w:r w:rsidRPr="00CA0974">
        <w:rPr>
          <w:rFonts w:ascii="Arial" w:hAnsi="Arial" w:cs="Arial"/>
          <w:sz w:val="20"/>
          <w:szCs w:val="20"/>
        </w:rPr>
        <w:t>dengan</w:t>
      </w:r>
      <w:proofErr w:type="spellEnd"/>
      <w:r w:rsidRPr="00CA0974">
        <w:rPr>
          <w:rFonts w:ascii="Arial" w:hAnsi="Arial" w:cs="Arial"/>
          <w:sz w:val="20"/>
          <w:szCs w:val="20"/>
        </w:rPr>
        <w:t xml:space="preserve"> rata-rata </w:t>
      </w:r>
      <w:proofErr w:type="spellStart"/>
      <w:r w:rsidRPr="00CA0974">
        <w:rPr>
          <w:rFonts w:ascii="Arial" w:hAnsi="Arial" w:cs="Arial"/>
          <w:sz w:val="20"/>
          <w:szCs w:val="20"/>
        </w:rPr>
        <w:t>kebutuhan</w:t>
      </w:r>
      <w:proofErr w:type="spellEnd"/>
      <w:r w:rsidRPr="00CA0974">
        <w:rPr>
          <w:rFonts w:ascii="Arial" w:hAnsi="Arial" w:cs="Arial"/>
          <w:sz w:val="20"/>
          <w:szCs w:val="20"/>
        </w:rPr>
        <w:t xml:space="preserve"> </w:t>
      </w:r>
      <w:proofErr w:type="spellStart"/>
      <w:r w:rsidRPr="00CA0974">
        <w:rPr>
          <w:rFonts w:ascii="Arial" w:hAnsi="Arial" w:cs="Arial"/>
          <w:sz w:val="20"/>
          <w:szCs w:val="20"/>
        </w:rPr>
        <w:t>ruang</w:t>
      </w:r>
      <w:proofErr w:type="spellEnd"/>
      <w:r w:rsidRPr="00CA0974">
        <w:rPr>
          <w:rFonts w:ascii="Arial" w:hAnsi="Arial" w:cs="Arial"/>
          <w:sz w:val="20"/>
          <w:szCs w:val="20"/>
        </w:rPr>
        <w:t xml:space="preserve"> </w:t>
      </w:r>
      <w:proofErr w:type="spellStart"/>
      <w:r w:rsidRPr="00CA0974">
        <w:rPr>
          <w:rFonts w:ascii="Arial" w:hAnsi="Arial" w:cs="Arial"/>
          <w:sz w:val="20"/>
          <w:szCs w:val="20"/>
        </w:rPr>
        <w:t>sebesar</w:t>
      </w:r>
      <w:proofErr w:type="spellEnd"/>
      <w:r w:rsidRPr="00CA0974">
        <w:rPr>
          <w:rFonts w:ascii="Arial" w:hAnsi="Arial" w:cs="Arial"/>
          <w:sz w:val="20"/>
          <w:szCs w:val="20"/>
        </w:rPr>
        <w:t xml:space="preserve"> 1,18 x 10</w:t>
      </w:r>
      <w:r w:rsidRPr="00CA0974">
        <w:rPr>
          <w:rFonts w:ascii="Arial" w:hAnsi="Arial" w:cs="Arial"/>
          <w:sz w:val="20"/>
          <w:szCs w:val="20"/>
          <w:vertAlign w:val="superscript"/>
        </w:rPr>
        <w:t>6</w:t>
      </w:r>
      <w:r w:rsidRPr="00CA0974">
        <w:rPr>
          <w:rFonts w:ascii="Arial" w:hAnsi="Arial" w:cs="Arial"/>
          <w:sz w:val="20"/>
          <w:szCs w:val="20"/>
        </w:rPr>
        <w:t xml:space="preserve"> ha </w:t>
      </w:r>
      <w:proofErr w:type="spellStart"/>
      <w:r w:rsidRPr="00CA0974">
        <w:rPr>
          <w:rFonts w:ascii="Arial" w:hAnsi="Arial" w:cs="Arial"/>
          <w:sz w:val="20"/>
          <w:szCs w:val="20"/>
        </w:rPr>
        <w:t>dengan</w:t>
      </w:r>
      <w:proofErr w:type="spellEnd"/>
      <w:r w:rsidRPr="00CA0974">
        <w:rPr>
          <w:rFonts w:ascii="Arial" w:hAnsi="Arial" w:cs="Arial"/>
          <w:sz w:val="20"/>
          <w:szCs w:val="20"/>
        </w:rPr>
        <w:t xml:space="preserve"> </w:t>
      </w:r>
      <w:proofErr w:type="spellStart"/>
      <w:r w:rsidRPr="00CA0974">
        <w:rPr>
          <w:rFonts w:ascii="Arial" w:hAnsi="Arial" w:cs="Arial"/>
          <w:sz w:val="20"/>
          <w:szCs w:val="20"/>
        </w:rPr>
        <w:t>pemanfaatan</w:t>
      </w:r>
      <w:proofErr w:type="spellEnd"/>
      <w:r w:rsidRPr="00CA0974">
        <w:rPr>
          <w:rFonts w:ascii="Arial" w:hAnsi="Arial" w:cs="Arial"/>
          <w:sz w:val="20"/>
          <w:szCs w:val="20"/>
        </w:rPr>
        <w:t xml:space="preserve"> </w:t>
      </w:r>
      <w:proofErr w:type="spellStart"/>
      <w:r w:rsidRPr="00CA0974">
        <w:rPr>
          <w:rFonts w:ascii="Arial" w:hAnsi="Arial" w:cs="Arial"/>
          <w:sz w:val="20"/>
          <w:szCs w:val="20"/>
        </w:rPr>
        <w:t>lahan</w:t>
      </w:r>
      <w:proofErr w:type="spellEnd"/>
      <w:r w:rsidRPr="00CA0974">
        <w:rPr>
          <w:rFonts w:ascii="Arial" w:hAnsi="Arial" w:cs="Arial"/>
          <w:sz w:val="20"/>
          <w:szCs w:val="20"/>
        </w:rPr>
        <w:t xml:space="preserve"> </w:t>
      </w:r>
      <w:proofErr w:type="spellStart"/>
      <w:r w:rsidRPr="00CA0974">
        <w:rPr>
          <w:rFonts w:ascii="Arial" w:hAnsi="Arial" w:cs="Arial"/>
          <w:sz w:val="20"/>
          <w:szCs w:val="20"/>
        </w:rPr>
        <w:t>perikanan</w:t>
      </w:r>
      <w:proofErr w:type="spellEnd"/>
      <w:r w:rsidRPr="00CA0974">
        <w:rPr>
          <w:rFonts w:ascii="Arial" w:hAnsi="Arial" w:cs="Arial"/>
          <w:sz w:val="20"/>
          <w:szCs w:val="20"/>
        </w:rPr>
        <w:t>/</w:t>
      </w:r>
      <w:r w:rsidRPr="00CA0974">
        <w:rPr>
          <w:rFonts w:ascii="Arial" w:hAnsi="Arial" w:cs="Arial"/>
          <w:i/>
          <w:sz w:val="20"/>
          <w:szCs w:val="20"/>
        </w:rPr>
        <w:t>ecological footprint</w:t>
      </w:r>
      <w:r w:rsidRPr="00CA0974">
        <w:rPr>
          <w:rFonts w:ascii="Arial" w:hAnsi="Arial" w:cs="Arial"/>
          <w:sz w:val="20"/>
          <w:szCs w:val="20"/>
        </w:rPr>
        <w:t xml:space="preserve"> </w:t>
      </w:r>
      <w:proofErr w:type="spellStart"/>
      <w:r w:rsidRPr="00CA0974">
        <w:rPr>
          <w:rFonts w:ascii="Arial" w:hAnsi="Arial" w:cs="Arial"/>
          <w:sz w:val="20"/>
          <w:szCs w:val="20"/>
        </w:rPr>
        <w:t>sebesar</w:t>
      </w:r>
      <w:proofErr w:type="spellEnd"/>
      <w:r w:rsidRPr="00CA0974">
        <w:rPr>
          <w:rFonts w:ascii="Arial" w:hAnsi="Arial" w:cs="Arial"/>
          <w:sz w:val="20"/>
          <w:szCs w:val="20"/>
        </w:rPr>
        <w:t xml:space="preserve"> 0,0022 ha/</w:t>
      </w:r>
      <w:proofErr w:type="spellStart"/>
      <w:r w:rsidRPr="00CA0974">
        <w:rPr>
          <w:rFonts w:ascii="Arial" w:hAnsi="Arial" w:cs="Arial"/>
          <w:sz w:val="20"/>
          <w:szCs w:val="20"/>
        </w:rPr>
        <w:t>kapita</w:t>
      </w:r>
      <w:proofErr w:type="spellEnd"/>
      <w:r w:rsidRPr="00CA0974">
        <w:rPr>
          <w:rFonts w:ascii="Arial" w:hAnsi="Arial" w:cs="Arial"/>
          <w:sz w:val="20"/>
          <w:szCs w:val="20"/>
        </w:rPr>
        <w:t>.</w:t>
      </w:r>
    </w:p>
    <w:p w14:paraId="0030277E" w14:textId="77777777" w:rsidR="00CA0974" w:rsidRPr="00CA0974" w:rsidRDefault="00CA0974" w:rsidP="00CA0974">
      <w:pPr>
        <w:spacing w:after="0" w:line="240" w:lineRule="auto"/>
        <w:ind w:right="-17"/>
        <w:jc w:val="both"/>
        <w:rPr>
          <w:rFonts w:ascii="Arial" w:hAnsi="Arial" w:cs="Arial"/>
          <w:sz w:val="20"/>
          <w:szCs w:val="20"/>
        </w:rPr>
      </w:pPr>
      <w:r w:rsidRPr="00CA0974">
        <w:rPr>
          <w:rFonts w:ascii="Arial" w:hAnsi="Arial" w:cs="Arial"/>
          <w:b/>
          <w:sz w:val="20"/>
          <w:szCs w:val="20"/>
        </w:rPr>
        <w:t xml:space="preserve">Kata </w:t>
      </w:r>
      <w:proofErr w:type="spellStart"/>
      <w:proofErr w:type="gramStart"/>
      <w:r w:rsidRPr="00CA0974">
        <w:rPr>
          <w:rFonts w:ascii="Arial" w:hAnsi="Arial" w:cs="Arial"/>
          <w:b/>
          <w:sz w:val="20"/>
          <w:szCs w:val="20"/>
        </w:rPr>
        <w:t>Kunci</w:t>
      </w:r>
      <w:proofErr w:type="spellEnd"/>
      <w:r w:rsidRPr="00CA0974">
        <w:rPr>
          <w:rFonts w:ascii="Arial" w:hAnsi="Arial" w:cs="Arial"/>
          <w:sz w:val="20"/>
          <w:szCs w:val="20"/>
        </w:rPr>
        <w:t xml:space="preserve"> :</w:t>
      </w:r>
      <w:proofErr w:type="gramEnd"/>
      <w:r w:rsidRPr="00CA0974">
        <w:rPr>
          <w:rFonts w:ascii="Arial" w:hAnsi="Arial" w:cs="Arial"/>
          <w:sz w:val="20"/>
          <w:szCs w:val="20"/>
        </w:rPr>
        <w:t xml:space="preserve"> </w:t>
      </w:r>
      <w:proofErr w:type="spellStart"/>
      <w:r w:rsidRPr="00CA0974">
        <w:rPr>
          <w:rFonts w:ascii="Arial" w:hAnsi="Arial" w:cs="Arial"/>
          <w:sz w:val="20"/>
          <w:szCs w:val="20"/>
        </w:rPr>
        <w:t>Daya</w:t>
      </w:r>
      <w:proofErr w:type="spellEnd"/>
      <w:r w:rsidRPr="00CA0974">
        <w:rPr>
          <w:rFonts w:ascii="Arial" w:hAnsi="Arial" w:cs="Arial"/>
          <w:sz w:val="20"/>
          <w:szCs w:val="20"/>
        </w:rPr>
        <w:t xml:space="preserve"> </w:t>
      </w:r>
      <w:proofErr w:type="spellStart"/>
      <w:r w:rsidRPr="00CA0974">
        <w:rPr>
          <w:rFonts w:ascii="Arial" w:hAnsi="Arial" w:cs="Arial"/>
          <w:sz w:val="20"/>
          <w:szCs w:val="20"/>
        </w:rPr>
        <w:t>dukung</w:t>
      </w:r>
      <w:proofErr w:type="spellEnd"/>
      <w:r w:rsidRPr="00CA0974">
        <w:rPr>
          <w:rFonts w:ascii="Arial" w:hAnsi="Arial" w:cs="Arial"/>
          <w:sz w:val="20"/>
          <w:szCs w:val="20"/>
        </w:rPr>
        <w:t xml:space="preserve">, </w:t>
      </w:r>
      <w:proofErr w:type="spellStart"/>
      <w:r w:rsidRPr="00CA0974">
        <w:rPr>
          <w:rFonts w:ascii="Arial" w:hAnsi="Arial" w:cs="Arial"/>
          <w:sz w:val="20"/>
          <w:szCs w:val="20"/>
        </w:rPr>
        <w:t>Jejak</w:t>
      </w:r>
      <w:proofErr w:type="spellEnd"/>
      <w:r w:rsidRPr="00CA0974">
        <w:rPr>
          <w:rFonts w:ascii="Arial" w:hAnsi="Arial" w:cs="Arial"/>
          <w:sz w:val="20"/>
          <w:szCs w:val="20"/>
        </w:rPr>
        <w:t xml:space="preserve"> kaki </w:t>
      </w:r>
      <w:proofErr w:type="spellStart"/>
      <w:r w:rsidRPr="00CA0974">
        <w:rPr>
          <w:rFonts w:ascii="Arial" w:hAnsi="Arial" w:cs="Arial"/>
          <w:sz w:val="20"/>
          <w:szCs w:val="20"/>
        </w:rPr>
        <w:t>ekologis</w:t>
      </w:r>
      <w:proofErr w:type="spellEnd"/>
      <w:r w:rsidRPr="00CA0974">
        <w:rPr>
          <w:rFonts w:ascii="Arial" w:hAnsi="Arial" w:cs="Arial"/>
          <w:sz w:val="20"/>
          <w:szCs w:val="20"/>
        </w:rPr>
        <w:t xml:space="preserve">, </w:t>
      </w:r>
      <w:proofErr w:type="spellStart"/>
      <w:r w:rsidRPr="00CA0974">
        <w:rPr>
          <w:rFonts w:ascii="Arial" w:hAnsi="Arial" w:cs="Arial"/>
          <w:sz w:val="20"/>
          <w:szCs w:val="20"/>
        </w:rPr>
        <w:t>Kutai</w:t>
      </w:r>
      <w:proofErr w:type="spellEnd"/>
      <w:r w:rsidRPr="00CA0974">
        <w:rPr>
          <w:rFonts w:ascii="Arial" w:hAnsi="Arial" w:cs="Arial"/>
          <w:sz w:val="20"/>
          <w:szCs w:val="20"/>
        </w:rPr>
        <w:t xml:space="preserve"> </w:t>
      </w:r>
      <w:proofErr w:type="spellStart"/>
      <w:r w:rsidRPr="00CA0974">
        <w:rPr>
          <w:rFonts w:ascii="Arial" w:hAnsi="Arial" w:cs="Arial"/>
          <w:sz w:val="20"/>
          <w:szCs w:val="20"/>
        </w:rPr>
        <w:t>Kartanegara</w:t>
      </w:r>
      <w:proofErr w:type="spellEnd"/>
    </w:p>
    <w:p w14:paraId="5267B935" w14:textId="77777777" w:rsidR="00CA0974" w:rsidRPr="009F2965" w:rsidRDefault="00CA0974" w:rsidP="00CA0974">
      <w:pPr>
        <w:spacing w:after="0" w:line="240" w:lineRule="auto"/>
        <w:jc w:val="both"/>
        <w:rPr>
          <w:rFonts w:ascii="Times New Roman" w:hAnsi="Times New Roman"/>
        </w:rPr>
      </w:pPr>
    </w:p>
    <w:p w14:paraId="7038F514" w14:textId="77777777" w:rsidR="00CA0974" w:rsidRPr="00C22628" w:rsidRDefault="00CA0974" w:rsidP="00CA0974">
      <w:pPr>
        <w:spacing w:after="0" w:line="240" w:lineRule="auto"/>
        <w:jc w:val="center"/>
        <w:rPr>
          <w:rFonts w:ascii="Times New Roman" w:hAnsi="Times New Roman"/>
          <w:color w:val="FF0000"/>
          <w:sz w:val="24"/>
          <w:szCs w:val="24"/>
        </w:rPr>
      </w:pPr>
    </w:p>
    <w:p w14:paraId="541EEBC9" w14:textId="77777777" w:rsidR="00CA0974" w:rsidRPr="00C22628" w:rsidRDefault="00CA0974" w:rsidP="00CA0974">
      <w:pPr>
        <w:spacing w:after="0" w:line="240" w:lineRule="auto"/>
        <w:jc w:val="center"/>
        <w:rPr>
          <w:rFonts w:ascii="Times New Roman" w:hAnsi="Times New Roman"/>
          <w:color w:val="FF0000"/>
          <w:sz w:val="24"/>
          <w:szCs w:val="24"/>
        </w:rPr>
      </w:pPr>
    </w:p>
    <w:p w14:paraId="41487109" w14:textId="77777777" w:rsidR="00CA0974" w:rsidRPr="00CA0974" w:rsidRDefault="00CA0974" w:rsidP="00666CD9">
      <w:pPr>
        <w:spacing w:line="480" w:lineRule="auto"/>
        <w:jc w:val="center"/>
        <w:rPr>
          <w:rFonts w:ascii="Arial" w:hAnsi="Arial" w:cs="Arial"/>
          <w:b/>
        </w:rPr>
      </w:pPr>
      <w:r>
        <w:rPr>
          <w:rFonts w:ascii="Arial" w:hAnsi="Arial" w:cs="Arial"/>
          <w:b/>
        </w:rPr>
        <w:t>INTRODUCTION</w:t>
      </w:r>
    </w:p>
    <w:p w14:paraId="13253925" w14:textId="5ADAC23D" w:rsidR="00CA0974" w:rsidRPr="00CA0974" w:rsidRDefault="00CA0974" w:rsidP="00CA0974">
      <w:pPr>
        <w:spacing w:after="0" w:line="480" w:lineRule="auto"/>
        <w:ind w:firstLine="709"/>
        <w:jc w:val="both"/>
        <w:rPr>
          <w:rFonts w:ascii="Arial" w:hAnsi="Arial" w:cs="Arial"/>
          <w:color w:val="000000"/>
        </w:rPr>
      </w:pPr>
      <w:proofErr w:type="spellStart"/>
      <w:r w:rsidRPr="00CA0974">
        <w:rPr>
          <w:rFonts w:ascii="Arial" w:hAnsi="Arial" w:cs="Arial"/>
          <w:color w:val="000000"/>
        </w:rPr>
        <w:t>Kutai</w:t>
      </w:r>
      <w:proofErr w:type="spellEnd"/>
      <w:r w:rsidRPr="00CA0974">
        <w:rPr>
          <w:rFonts w:ascii="Arial" w:hAnsi="Arial" w:cs="Arial"/>
          <w:color w:val="000000"/>
          <w:lang w:val="id-ID"/>
        </w:rPr>
        <w:t xml:space="preserve"> </w:t>
      </w:r>
      <w:proofErr w:type="spellStart"/>
      <w:r w:rsidRPr="00CA0974">
        <w:rPr>
          <w:rFonts w:ascii="Arial" w:hAnsi="Arial" w:cs="Arial"/>
          <w:color w:val="000000"/>
        </w:rPr>
        <w:t>Kartanegara</w:t>
      </w:r>
      <w:proofErr w:type="spellEnd"/>
      <w:r w:rsidRPr="00CA0974">
        <w:rPr>
          <w:rFonts w:ascii="Arial" w:hAnsi="Arial" w:cs="Arial"/>
          <w:color w:val="000000"/>
        </w:rPr>
        <w:t xml:space="preserve"> regency has area of 27.263,10 km</w:t>
      </w:r>
      <w:r w:rsidRPr="00CA0974">
        <w:rPr>
          <w:rFonts w:ascii="Arial" w:hAnsi="Arial" w:cs="Arial"/>
          <w:color w:val="000000"/>
          <w:vertAlign w:val="superscript"/>
        </w:rPr>
        <w:t>2</w:t>
      </w:r>
      <w:r w:rsidRPr="00CA0974">
        <w:rPr>
          <w:rFonts w:ascii="Arial" w:hAnsi="Arial" w:cs="Arial"/>
          <w:color w:val="000000"/>
        </w:rPr>
        <w:t xml:space="preserve"> consist of 4.097 km</w:t>
      </w:r>
      <w:r w:rsidRPr="00CA0974">
        <w:rPr>
          <w:rFonts w:ascii="Arial" w:hAnsi="Arial" w:cs="Arial"/>
          <w:color w:val="000000"/>
          <w:vertAlign w:val="superscript"/>
        </w:rPr>
        <w:t>2</w:t>
      </w:r>
      <w:r w:rsidRPr="00CA0974">
        <w:rPr>
          <w:rFonts w:ascii="Arial" w:hAnsi="Arial" w:cs="Arial"/>
          <w:color w:val="000000"/>
        </w:rPr>
        <w:t xml:space="preserve"> marine area. In geographical, </w:t>
      </w:r>
      <w:proofErr w:type="spellStart"/>
      <w:r w:rsidRPr="00CA0974">
        <w:rPr>
          <w:rFonts w:ascii="Arial" w:hAnsi="Arial" w:cs="Arial"/>
          <w:color w:val="000000"/>
        </w:rPr>
        <w:t>Kutai</w:t>
      </w:r>
      <w:proofErr w:type="spellEnd"/>
      <w:r w:rsidRPr="00CA0974">
        <w:rPr>
          <w:rFonts w:ascii="Arial" w:hAnsi="Arial" w:cs="Arial"/>
          <w:color w:val="000000"/>
          <w:lang w:val="id-ID"/>
        </w:rPr>
        <w:t xml:space="preserve"> </w:t>
      </w:r>
      <w:proofErr w:type="spellStart"/>
      <w:r w:rsidRPr="00CA0974">
        <w:rPr>
          <w:rFonts w:ascii="Arial" w:hAnsi="Arial" w:cs="Arial"/>
          <w:color w:val="000000"/>
        </w:rPr>
        <w:t>Kartanegara</w:t>
      </w:r>
      <w:proofErr w:type="spellEnd"/>
      <w:r w:rsidRPr="00CA0974">
        <w:rPr>
          <w:rFonts w:ascii="Arial" w:hAnsi="Arial" w:cs="Arial"/>
          <w:color w:val="000000"/>
        </w:rPr>
        <w:t xml:space="preserve"> regency located between 115°26’28” BT - 117°36’43” BT and 1°28’21” LU - 1°08’06” LS. The most part of area topographic is wavy, </w:t>
      </w:r>
      <w:proofErr w:type="gramStart"/>
      <w:r w:rsidRPr="00CA0974">
        <w:rPr>
          <w:rFonts w:ascii="Arial" w:hAnsi="Arial" w:cs="Arial"/>
          <w:color w:val="000000"/>
        </w:rPr>
        <w:t>sloping</w:t>
      </w:r>
      <w:proofErr w:type="gramEnd"/>
      <w:r w:rsidRPr="00CA0974">
        <w:rPr>
          <w:rFonts w:ascii="Arial" w:hAnsi="Arial" w:cs="Arial"/>
          <w:color w:val="000000"/>
        </w:rPr>
        <w:t xml:space="preserve"> and sharp. Areas with flat wavy until gentle slope located in several parts of coastal areas and the Mahakam River Basin. In the rural areas and the border is generally a mountainous area with an altitude of 500-2000 m above sea level (</w:t>
      </w:r>
      <w:proofErr w:type="spellStart"/>
      <w:r w:rsidRPr="00CA0974">
        <w:rPr>
          <w:rFonts w:ascii="Arial" w:hAnsi="Arial" w:cs="Arial"/>
          <w:color w:val="000000"/>
        </w:rPr>
        <w:t>Kutai</w:t>
      </w:r>
      <w:proofErr w:type="spellEnd"/>
      <w:r w:rsidRPr="00CA0974">
        <w:rPr>
          <w:rFonts w:ascii="Arial" w:hAnsi="Arial" w:cs="Arial"/>
          <w:color w:val="000000"/>
        </w:rPr>
        <w:t xml:space="preserve"> </w:t>
      </w:r>
      <w:proofErr w:type="spellStart"/>
      <w:r w:rsidRPr="00CA0974">
        <w:rPr>
          <w:rFonts w:ascii="Arial" w:hAnsi="Arial" w:cs="Arial"/>
          <w:color w:val="000000"/>
        </w:rPr>
        <w:t>Kartanegara</w:t>
      </w:r>
      <w:proofErr w:type="spellEnd"/>
      <w:r w:rsidRPr="00CA0974">
        <w:rPr>
          <w:rFonts w:ascii="Arial" w:hAnsi="Arial" w:cs="Arial"/>
          <w:color w:val="000000"/>
        </w:rPr>
        <w:t xml:space="preserve"> Regency in figures 2012).</w:t>
      </w:r>
    </w:p>
    <w:p w14:paraId="160DEFE0" w14:textId="77777777" w:rsidR="00CA0974" w:rsidRPr="00CA0974" w:rsidRDefault="00CA0974" w:rsidP="00CA0974">
      <w:pPr>
        <w:spacing w:after="0" w:line="480" w:lineRule="auto"/>
        <w:ind w:firstLine="709"/>
        <w:jc w:val="both"/>
        <w:rPr>
          <w:rFonts w:ascii="Arial" w:hAnsi="Arial" w:cs="Arial"/>
          <w:color w:val="000000"/>
        </w:rPr>
      </w:pPr>
      <w:r w:rsidRPr="00CA0974">
        <w:rPr>
          <w:rFonts w:ascii="Arial" w:hAnsi="Arial" w:cs="Arial"/>
          <w:color w:val="000000"/>
        </w:rPr>
        <w:t xml:space="preserve">Population growth and economic growth that occurred in </w:t>
      </w:r>
      <w:proofErr w:type="spellStart"/>
      <w:r w:rsidRPr="00CA0974">
        <w:rPr>
          <w:rFonts w:ascii="Arial" w:hAnsi="Arial" w:cs="Arial"/>
          <w:color w:val="000000"/>
        </w:rPr>
        <w:t>Kutai</w:t>
      </w:r>
      <w:proofErr w:type="spellEnd"/>
      <w:r w:rsidRPr="00CA0974">
        <w:rPr>
          <w:rFonts w:ascii="Arial" w:hAnsi="Arial" w:cs="Arial"/>
          <w:color w:val="000000"/>
        </w:rPr>
        <w:t xml:space="preserve"> </w:t>
      </w:r>
      <w:proofErr w:type="spellStart"/>
      <w:r w:rsidRPr="00CA0974">
        <w:rPr>
          <w:rFonts w:ascii="Arial" w:hAnsi="Arial" w:cs="Arial"/>
          <w:color w:val="000000"/>
        </w:rPr>
        <w:t>Kartanegara</w:t>
      </w:r>
      <w:proofErr w:type="spellEnd"/>
      <w:r w:rsidRPr="00CA0974">
        <w:rPr>
          <w:rFonts w:ascii="Arial" w:hAnsi="Arial" w:cs="Arial"/>
          <w:color w:val="000000"/>
        </w:rPr>
        <w:t xml:space="preserve"> Regency have driven the increasing demand toward fishery commodities.</w:t>
      </w:r>
      <w:r w:rsidRPr="00CA0974">
        <w:rPr>
          <w:rFonts w:ascii="Arial" w:hAnsi="Arial" w:cs="Arial"/>
          <w:color w:val="000000"/>
          <w:lang w:val="id-ID"/>
        </w:rPr>
        <w:t xml:space="preserve"> </w:t>
      </w:r>
      <w:r w:rsidRPr="00CA0974">
        <w:rPr>
          <w:rFonts w:ascii="Arial" w:hAnsi="Arial" w:cs="Arial"/>
          <w:color w:val="000000"/>
        </w:rPr>
        <w:t xml:space="preserve">Population data were taken from the report of statistics of </w:t>
      </w:r>
      <w:proofErr w:type="spellStart"/>
      <w:r w:rsidRPr="00CA0974">
        <w:rPr>
          <w:rFonts w:ascii="Arial" w:hAnsi="Arial" w:cs="Arial"/>
          <w:color w:val="000000"/>
        </w:rPr>
        <w:t>Kutai</w:t>
      </w:r>
      <w:proofErr w:type="spellEnd"/>
      <w:r w:rsidRPr="00CA0974">
        <w:rPr>
          <w:rFonts w:ascii="Arial" w:hAnsi="Arial" w:cs="Arial"/>
          <w:color w:val="000000"/>
        </w:rPr>
        <w:t xml:space="preserve"> </w:t>
      </w:r>
      <w:proofErr w:type="spellStart"/>
      <w:r w:rsidRPr="00CA0974">
        <w:rPr>
          <w:rFonts w:ascii="Arial" w:hAnsi="Arial" w:cs="Arial"/>
          <w:color w:val="000000"/>
        </w:rPr>
        <w:t>Kartanegara</w:t>
      </w:r>
      <w:proofErr w:type="spellEnd"/>
      <w:r w:rsidRPr="00CA0974">
        <w:rPr>
          <w:rFonts w:ascii="Arial" w:hAnsi="Arial" w:cs="Arial"/>
          <w:color w:val="000000"/>
        </w:rPr>
        <w:t xml:space="preserve"> Regency noted that the population growth of </w:t>
      </w:r>
      <w:proofErr w:type="spellStart"/>
      <w:r w:rsidRPr="00CA0974">
        <w:rPr>
          <w:rFonts w:ascii="Arial" w:hAnsi="Arial" w:cs="Arial"/>
          <w:color w:val="000000"/>
        </w:rPr>
        <w:lastRenderedPageBreak/>
        <w:t>Kutai</w:t>
      </w:r>
      <w:proofErr w:type="spellEnd"/>
      <w:r w:rsidRPr="00CA0974">
        <w:rPr>
          <w:rFonts w:ascii="Arial" w:hAnsi="Arial" w:cs="Arial"/>
          <w:color w:val="000000"/>
        </w:rPr>
        <w:t xml:space="preserve"> </w:t>
      </w:r>
      <w:proofErr w:type="spellStart"/>
      <w:r w:rsidRPr="00CA0974">
        <w:rPr>
          <w:rFonts w:ascii="Arial" w:hAnsi="Arial" w:cs="Arial"/>
          <w:color w:val="000000"/>
        </w:rPr>
        <w:t>Kartanegara</w:t>
      </w:r>
      <w:proofErr w:type="spellEnd"/>
      <w:r w:rsidRPr="00CA0974">
        <w:rPr>
          <w:rFonts w:ascii="Arial" w:hAnsi="Arial" w:cs="Arial"/>
          <w:color w:val="000000"/>
        </w:rPr>
        <w:t xml:space="preserve"> regency from year 2007 to year 2011 were 20.81%. It impacted to the increasing de</w:t>
      </w:r>
      <w:r w:rsidR="00395823">
        <w:rPr>
          <w:rFonts w:ascii="Arial" w:hAnsi="Arial" w:cs="Arial"/>
          <w:color w:val="000000"/>
        </w:rPr>
        <w:t xml:space="preserve">mand for fish resources, which </w:t>
      </w:r>
      <w:r w:rsidRPr="00CA0974">
        <w:rPr>
          <w:rFonts w:ascii="Arial" w:hAnsi="Arial" w:cs="Arial"/>
          <w:color w:val="000000"/>
        </w:rPr>
        <w:t>lead fish resources utilization exceeding the carrying capacity and threaten the sus</w:t>
      </w:r>
      <w:r w:rsidR="009A33F8">
        <w:rPr>
          <w:rFonts w:ascii="Arial" w:hAnsi="Arial" w:cs="Arial"/>
          <w:color w:val="000000"/>
        </w:rPr>
        <w:t xml:space="preserve">tainability fisheries resources. </w:t>
      </w:r>
      <w:r w:rsidRPr="00CA0974">
        <w:rPr>
          <w:rFonts w:ascii="Arial" w:hAnsi="Arial" w:cs="Arial"/>
          <w:color w:val="000000"/>
        </w:rPr>
        <w:t>The development of the fishing industry more based on technological and economic considerations but less carefully considers ecological factors, social, and sustainability fisheries resources, thus impacted toward decreasing welfare of fishers due to uncertainty of sustainable fisheries business.</w:t>
      </w:r>
    </w:p>
    <w:p w14:paraId="2FB81707" w14:textId="77777777" w:rsid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rPr>
        <w:t xml:space="preserve">The ecological footprint is a resource accounting tool that measures how much </w:t>
      </w:r>
      <w:proofErr w:type="spellStart"/>
      <w:r w:rsidRPr="00CA0974">
        <w:rPr>
          <w:rFonts w:ascii="Arial" w:hAnsi="Arial" w:cs="Arial"/>
        </w:rPr>
        <w:t>bioproductive</w:t>
      </w:r>
      <w:proofErr w:type="spellEnd"/>
      <w:r w:rsidRPr="00CA0974">
        <w:rPr>
          <w:rFonts w:ascii="Arial" w:hAnsi="Arial" w:cs="Arial"/>
        </w:rPr>
        <w:t xml:space="preserve"> land and sea is available on earth, and how much of this area is appropriated for human use</w:t>
      </w:r>
      <w:r w:rsidRPr="00CA0974">
        <w:rPr>
          <w:rFonts w:ascii="Arial" w:hAnsi="Arial" w:cs="Arial"/>
          <w:lang w:val="id-ID"/>
        </w:rPr>
        <w:t xml:space="preserve"> </w:t>
      </w:r>
      <w:r w:rsidRPr="00CA0974">
        <w:rPr>
          <w:rFonts w:ascii="Arial" w:hAnsi="Arial" w:cs="Arial"/>
        </w:rPr>
        <w:t>(</w:t>
      </w:r>
      <w:proofErr w:type="spellStart"/>
      <w:r w:rsidRPr="00CA0974">
        <w:rPr>
          <w:rFonts w:ascii="Arial" w:hAnsi="Arial" w:cs="Arial"/>
        </w:rPr>
        <w:t>Kitzes</w:t>
      </w:r>
      <w:proofErr w:type="spellEnd"/>
      <w:r w:rsidRPr="00CA0974">
        <w:rPr>
          <w:rFonts w:ascii="Arial" w:hAnsi="Arial" w:cs="Arial"/>
        </w:rPr>
        <w:t xml:space="preserve"> J. </w:t>
      </w:r>
      <w:r w:rsidRPr="009A33F8">
        <w:rPr>
          <w:rFonts w:ascii="Arial" w:hAnsi="Arial" w:cs="Arial"/>
          <w:i/>
        </w:rPr>
        <w:t>et al</w:t>
      </w:r>
      <w:r w:rsidRPr="00CA0974">
        <w:rPr>
          <w:rFonts w:ascii="Arial" w:hAnsi="Arial" w:cs="Arial"/>
        </w:rPr>
        <w:t xml:space="preserve"> 2007). Ecological footprint analysis is used to compare the natural resources utilization by humans in everyday life with </w:t>
      </w:r>
      <w:proofErr w:type="spellStart"/>
      <w:r w:rsidRPr="00CA0974">
        <w:rPr>
          <w:rFonts w:ascii="Arial" w:hAnsi="Arial" w:cs="Arial"/>
        </w:rPr>
        <w:t>bioproductive</w:t>
      </w:r>
      <w:proofErr w:type="spellEnd"/>
      <w:r w:rsidRPr="00CA0974">
        <w:rPr>
          <w:rFonts w:ascii="Arial" w:hAnsi="Arial" w:cs="Arial"/>
        </w:rPr>
        <w:t xml:space="preserve"> land use that used to support populations, in which commonly expressed in units of global hectares that is normalized to have the world average productivity of all biologically productive land and water </w:t>
      </w:r>
      <w:proofErr w:type="gramStart"/>
      <w:r w:rsidRPr="00CA0974">
        <w:rPr>
          <w:rFonts w:ascii="Arial" w:hAnsi="Arial" w:cs="Arial"/>
        </w:rPr>
        <w:t>in a given year</w:t>
      </w:r>
      <w:proofErr w:type="gramEnd"/>
      <w:r w:rsidRPr="00CA0974">
        <w:rPr>
          <w:rFonts w:ascii="Arial" w:hAnsi="Arial" w:cs="Arial"/>
        </w:rPr>
        <w:t>.</w:t>
      </w:r>
      <w:r w:rsidRPr="00CA0974">
        <w:rPr>
          <w:rFonts w:ascii="Arial" w:hAnsi="Arial" w:cs="Arial"/>
          <w:lang w:val="id-ID"/>
        </w:rPr>
        <w:t xml:space="preserve"> </w:t>
      </w:r>
      <w:r w:rsidRPr="00CA0974">
        <w:rPr>
          <w:rFonts w:ascii="Arial" w:hAnsi="Arial" w:cs="Arial"/>
        </w:rPr>
        <w:t xml:space="preserve">Ecological footprint has been developed by </w:t>
      </w:r>
      <w:proofErr w:type="spellStart"/>
      <w:r w:rsidRPr="00CA0974">
        <w:rPr>
          <w:rFonts w:ascii="Arial" w:hAnsi="Arial" w:cs="Arial"/>
        </w:rPr>
        <w:t>Wackernagel</w:t>
      </w:r>
      <w:proofErr w:type="spellEnd"/>
      <w:r w:rsidRPr="00CA0974">
        <w:rPr>
          <w:rFonts w:ascii="Arial" w:hAnsi="Arial" w:cs="Arial"/>
        </w:rPr>
        <w:t xml:space="preserve"> and Rees (1996); </w:t>
      </w:r>
      <w:proofErr w:type="spellStart"/>
      <w:r w:rsidRPr="00CA0974">
        <w:rPr>
          <w:rFonts w:ascii="Arial" w:hAnsi="Arial" w:cs="Arial"/>
        </w:rPr>
        <w:t>Wackernagel</w:t>
      </w:r>
      <w:proofErr w:type="spellEnd"/>
      <w:r w:rsidRPr="00CA0974">
        <w:rPr>
          <w:rFonts w:ascii="Arial" w:hAnsi="Arial" w:cs="Arial"/>
        </w:rPr>
        <w:t xml:space="preserve"> </w:t>
      </w:r>
      <w:r w:rsidRPr="009A33F8">
        <w:rPr>
          <w:rFonts w:ascii="Arial" w:hAnsi="Arial" w:cs="Arial"/>
          <w:i/>
        </w:rPr>
        <w:t>et al</w:t>
      </w:r>
      <w:r w:rsidRPr="00CA0974">
        <w:rPr>
          <w:rFonts w:ascii="Arial" w:hAnsi="Arial" w:cs="Arial"/>
        </w:rPr>
        <w:t xml:space="preserve">. (1999). The basic idea is that every individual, process, activity, and region </w:t>
      </w:r>
      <w:proofErr w:type="gramStart"/>
      <w:r w:rsidRPr="00CA0974">
        <w:rPr>
          <w:rFonts w:ascii="Arial" w:hAnsi="Arial" w:cs="Arial"/>
        </w:rPr>
        <w:t>has</w:t>
      </w:r>
      <w:proofErr w:type="gramEnd"/>
      <w:r w:rsidRPr="00CA0974">
        <w:rPr>
          <w:rFonts w:ascii="Arial" w:hAnsi="Arial" w:cs="Arial"/>
        </w:rPr>
        <w:t xml:space="preserve"> an impact on earth, via resource use, generation of waste and the use of services provided by nature. These impacts can be converted to biologically productive area such as land able to perform photosynthesis and produce biomass. (</w:t>
      </w:r>
      <w:proofErr w:type="spellStart"/>
      <w:r w:rsidRPr="00CA0974">
        <w:rPr>
          <w:rFonts w:ascii="Arial" w:hAnsi="Arial" w:cs="Arial"/>
        </w:rPr>
        <w:t>Monfreda</w:t>
      </w:r>
      <w:proofErr w:type="spellEnd"/>
      <w:r w:rsidRPr="00CA0974">
        <w:rPr>
          <w:rFonts w:ascii="Arial" w:hAnsi="Arial" w:cs="Arial"/>
        </w:rPr>
        <w:t xml:space="preserve"> </w:t>
      </w:r>
      <w:r w:rsidRPr="009A33F8">
        <w:rPr>
          <w:rFonts w:ascii="Arial" w:hAnsi="Arial" w:cs="Arial"/>
          <w:i/>
        </w:rPr>
        <w:t>et al</w:t>
      </w:r>
      <w:r w:rsidRPr="00CA0974">
        <w:rPr>
          <w:rFonts w:ascii="Arial" w:hAnsi="Arial" w:cs="Arial"/>
        </w:rPr>
        <w:t xml:space="preserve"> 2004).</w:t>
      </w:r>
      <w:r w:rsidRPr="00CA0974">
        <w:rPr>
          <w:rFonts w:ascii="Arial" w:hAnsi="Arial" w:cs="Arial"/>
          <w:lang w:val="id-ID"/>
        </w:rPr>
        <w:t xml:space="preserve"> </w:t>
      </w:r>
      <w:proofErr w:type="spellStart"/>
      <w:r w:rsidRPr="00CA0974">
        <w:rPr>
          <w:rFonts w:ascii="Arial" w:hAnsi="Arial" w:cs="Arial"/>
        </w:rPr>
        <w:t>Adrianto</w:t>
      </w:r>
      <w:proofErr w:type="spellEnd"/>
      <w:r w:rsidRPr="00CA0974">
        <w:rPr>
          <w:rFonts w:ascii="Arial" w:hAnsi="Arial" w:cs="Arial"/>
        </w:rPr>
        <w:t xml:space="preserve"> (2005) stated ecological footprint is a concept of environmental carrying capacity with respect to the level of consumption. Wilson and </w:t>
      </w:r>
      <w:proofErr w:type="spellStart"/>
      <w:r w:rsidRPr="00CA0974">
        <w:rPr>
          <w:rFonts w:ascii="Arial" w:hAnsi="Arial" w:cs="Arial"/>
        </w:rPr>
        <w:t>Anielski</w:t>
      </w:r>
      <w:proofErr w:type="spellEnd"/>
      <w:r w:rsidRPr="00CA0974">
        <w:rPr>
          <w:rFonts w:ascii="Arial" w:hAnsi="Arial" w:cs="Arial"/>
        </w:rPr>
        <w:t xml:space="preserve"> (2005) also added that ecological footprint is a tool to monitor a progress towards sustainability.</w:t>
      </w:r>
      <w:r w:rsidRPr="00CA0974">
        <w:rPr>
          <w:rFonts w:ascii="Arial" w:hAnsi="Arial" w:cs="Arial"/>
          <w:lang w:val="id-ID"/>
        </w:rPr>
        <w:t xml:space="preserve"> </w:t>
      </w:r>
      <w:r w:rsidRPr="00CA0974">
        <w:rPr>
          <w:rFonts w:ascii="Arial" w:hAnsi="Arial" w:cs="Arial"/>
        </w:rPr>
        <w:t xml:space="preserve">In this study, ecological footprint of fisheries will be used to evaluate sustainability capture fisheries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Sea from year 2007 to 2011 year. Carrying capacity of fisheries is very important for planning of sustainability capture fisheries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Sustainable development in coastal resources management is addressed to human welfare in utilizing natural resources and environmental services contained in marine and coastal, thus in utilization of natural resources and environmental services is expected not exceed the carrying capacity of marine and coastal.</w:t>
      </w:r>
    </w:p>
    <w:p w14:paraId="4458394A" w14:textId="77777777" w:rsidR="000C2BDA" w:rsidRPr="00CA0974" w:rsidRDefault="000C2BDA" w:rsidP="00CA0974">
      <w:pPr>
        <w:autoSpaceDE w:val="0"/>
        <w:autoSpaceDN w:val="0"/>
        <w:adjustRightInd w:val="0"/>
        <w:spacing w:after="0" w:line="480" w:lineRule="auto"/>
        <w:ind w:firstLine="709"/>
        <w:jc w:val="both"/>
        <w:rPr>
          <w:rFonts w:ascii="Arial" w:hAnsi="Arial" w:cs="Arial"/>
        </w:rPr>
      </w:pPr>
    </w:p>
    <w:p w14:paraId="079AAC3F" w14:textId="77777777" w:rsidR="00CA0974" w:rsidRPr="00CA0974" w:rsidRDefault="00CA0974" w:rsidP="00666CD9">
      <w:pPr>
        <w:autoSpaceDE w:val="0"/>
        <w:autoSpaceDN w:val="0"/>
        <w:adjustRightInd w:val="0"/>
        <w:spacing w:line="480" w:lineRule="auto"/>
        <w:jc w:val="center"/>
        <w:rPr>
          <w:rFonts w:ascii="Arial" w:hAnsi="Arial" w:cs="Arial"/>
          <w:b/>
        </w:rPr>
      </w:pPr>
      <w:r w:rsidRPr="00CA0974">
        <w:rPr>
          <w:rFonts w:ascii="Arial" w:hAnsi="Arial" w:cs="Arial"/>
          <w:b/>
        </w:rPr>
        <w:lastRenderedPageBreak/>
        <w:t>M</w:t>
      </w:r>
      <w:r>
        <w:rPr>
          <w:rFonts w:ascii="Arial" w:hAnsi="Arial" w:cs="Arial"/>
          <w:b/>
        </w:rPr>
        <w:t>ETHODOLOGY</w:t>
      </w:r>
    </w:p>
    <w:p w14:paraId="53CE90A0" w14:textId="77777777" w:rsidR="00CA0974" w:rsidRP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rPr>
        <w:t xml:space="preserve">Annual catch data were taken from the Report of Marine and Fisheries Agency,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Regency and Report of Marine and Fisheries Agency, East Kalimantan Province from year 2007 to year 2011. Furthermore, this data is processed by ecological footprint approach to obtain primary production required (PPR). Theoretically, Pauly and Christensen (1995) divides the aquatic systems into six system and primary production, namely : open ocean system (103 gC.m</w:t>
      </w:r>
      <w:r w:rsidRPr="00CA0974">
        <w:rPr>
          <w:rFonts w:ascii="Arial" w:hAnsi="Arial" w:cs="Arial"/>
          <w:vertAlign w:val="superscript"/>
        </w:rPr>
        <w:t>-2</w:t>
      </w:r>
      <w:r w:rsidRPr="00CA0974">
        <w:rPr>
          <w:rFonts w:ascii="Arial" w:hAnsi="Arial" w:cs="Arial"/>
        </w:rPr>
        <w:t>.year</w:t>
      </w:r>
      <w:r w:rsidRPr="00CA0974">
        <w:rPr>
          <w:rFonts w:ascii="Arial" w:hAnsi="Arial" w:cs="Arial"/>
          <w:vertAlign w:val="superscript"/>
        </w:rPr>
        <w:t>-1</w:t>
      </w:r>
      <w:r w:rsidRPr="00CA0974">
        <w:rPr>
          <w:rFonts w:ascii="Arial" w:hAnsi="Arial" w:cs="Arial"/>
        </w:rPr>
        <w:t>), upwellings system (973 gC.m</w:t>
      </w:r>
      <w:r w:rsidRPr="00CA0974">
        <w:rPr>
          <w:rFonts w:ascii="Arial" w:hAnsi="Arial" w:cs="Arial"/>
          <w:vertAlign w:val="superscript"/>
        </w:rPr>
        <w:t>-2</w:t>
      </w:r>
      <w:r w:rsidRPr="00CA0974">
        <w:rPr>
          <w:rFonts w:ascii="Arial" w:hAnsi="Arial" w:cs="Arial"/>
        </w:rPr>
        <w:t>.year</w:t>
      </w:r>
      <w:r w:rsidRPr="00CA0974">
        <w:rPr>
          <w:rFonts w:ascii="Arial" w:hAnsi="Arial" w:cs="Arial"/>
          <w:vertAlign w:val="superscript"/>
        </w:rPr>
        <w:t>-1</w:t>
      </w:r>
      <w:r w:rsidRPr="00CA0974">
        <w:rPr>
          <w:rFonts w:ascii="Arial" w:hAnsi="Arial" w:cs="Arial"/>
        </w:rPr>
        <w:t>), tropical shelves (310 gC.m</w:t>
      </w:r>
      <w:r w:rsidRPr="00CA0974">
        <w:rPr>
          <w:rFonts w:ascii="Arial" w:hAnsi="Arial" w:cs="Arial"/>
          <w:vertAlign w:val="superscript"/>
        </w:rPr>
        <w:t>-2</w:t>
      </w:r>
      <w:r w:rsidRPr="00CA0974">
        <w:rPr>
          <w:rFonts w:ascii="Arial" w:hAnsi="Arial" w:cs="Arial"/>
        </w:rPr>
        <w:t>.year</w:t>
      </w:r>
      <w:r w:rsidRPr="00CA0974">
        <w:rPr>
          <w:rFonts w:ascii="Arial" w:hAnsi="Arial" w:cs="Arial"/>
          <w:vertAlign w:val="superscript"/>
        </w:rPr>
        <w:t>-1</w:t>
      </w:r>
      <w:r w:rsidRPr="00CA0974">
        <w:rPr>
          <w:rFonts w:ascii="Arial" w:hAnsi="Arial" w:cs="Arial"/>
        </w:rPr>
        <w:t xml:space="preserve">), </w:t>
      </w:r>
      <w:proofErr w:type="spellStart"/>
      <w:r w:rsidRPr="00CA0974">
        <w:rPr>
          <w:rFonts w:ascii="Arial" w:hAnsi="Arial" w:cs="Arial"/>
        </w:rPr>
        <w:t>non tropical</w:t>
      </w:r>
      <w:proofErr w:type="spellEnd"/>
      <w:r w:rsidRPr="00CA0974">
        <w:rPr>
          <w:rFonts w:ascii="Arial" w:hAnsi="Arial" w:cs="Arial"/>
        </w:rPr>
        <w:t xml:space="preserve"> shelves (310 gC.m</w:t>
      </w:r>
      <w:r w:rsidRPr="00CA0974">
        <w:rPr>
          <w:rFonts w:ascii="Arial" w:hAnsi="Arial" w:cs="Arial"/>
          <w:vertAlign w:val="superscript"/>
        </w:rPr>
        <w:t>-2</w:t>
      </w:r>
      <w:r w:rsidRPr="00CA0974">
        <w:rPr>
          <w:rFonts w:ascii="Arial" w:hAnsi="Arial" w:cs="Arial"/>
        </w:rPr>
        <w:t>.year</w:t>
      </w:r>
      <w:r w:rsidRPr="00CA0974">
        <w:rPr>
          <w:rFonts w:ascii="Arial" w:hAnsi="Arial" w:cs="Arial"/>
          <w:vertAlign w:val="superscript"/>
        </w:rPr>
        <w:t>-1</w:t>
      </w:r>
      <w:r w:rsidRPr="00CA0974">
        <w:rPr>
          <w:rFonts w:ascii="Arial" w:hAnsi="Arial" w:cs="Arial"/>
        </w:rPr>
        <w:t>), coastal/reef system (890 gC.m</w:t>
      </w:r>
      <w:r w:rsidRPr="00CA0974">
        <w:rPr>
          <w:rFonts w:ascii="Arial" w:hAnsi="Arial" w:cs="Arial"/>
          <w:vertAlign w:val="superscript"/>
        </w:rPr>
        <w:t>-2</w:t>
      </w:r>
      <w:r w:rsidRPr="00CA0974">
        <w:rPr>
          <w:rFonts w:ascii="Arial" w:hAnsi="Arial" w:cs="Arial"/>
        </w:rPr>
        <w:t>.year</w:t>
      </w:r>
      <w:r w:rsidRPr="00CA0974">
        <w:rPr>
          <w:rFonts w:ascii="Arial" w:hAnsi="Arial" w:cs="Arial"/>
          <w:vertAlign w:val="superscript"/>
        </w:rPr>
        <w:t>-1</w:t>
      </w:r>
      <w:r w:rsidRPr="00CA0974">
        <w:rPr>
          <w:rFonts w:ascii="Arial" w:hAnsi="Arial" w:cs="Arial"/>
        </w:rPr>
        <w:t>), and freshwater system (290 gC.m</w:t>
      </w:r>
      <w:r w:rsidRPr="00CA0974">
        <w:rPr>
          <w:rFonts w:ascii="Arial" w:hAnsi="Arial" w:cs="Arial"/>
          <w:vertAlign w:val="superscript"/>
        </w:rPr>
        <w:t>-2</w:t>
      </w:r>
      <w:r w:rsidRPr="00CA0974">
        <w:rPr>
          <w:rFonts w:ascii="Arial" w:hAnsi="Arial" w:cs="Arial"/>
        </w:rPr>
        <w:t>.year</w:t>
      </w:r>
      <w:r w:rsidRPr="00CA0974">
        <w:rPr>
          <w:rFonts w:ascii="Arial" w:hAnsi="Arial" w:cs="Arial"/>
          <w:vertAlign w:val="superscript"/>
        </w:rPr>
        <w:t>-1</w:t>
      </w:r>
      <w:r w:rsidRPr="00CA0974">
        <w:rPr>
          <w:rFonts w:ascii="Arial" w:hAnsi="Arial" w:cs="Arial"/>
        </w:rPr>
        <w:t xml:space="preserve">). Determining the primary production necessary of each type of fish can be calculated based on a reference table of species group issued by FAO. Generally, there are two system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Sea, namely trophic </w:t>
      </w:r>
      <w:proofErr w:type="gramStart"/>
      <w:r w:rsidRPr="00CA0974">
        <w:rPr>
          <w:rFonts w:ascii="Arial" w:hAnsi="Arial" w:cs="Arial"/>
        </w:rPr>
        <w:t>systems</w:t>
      </w:r>
      <w:proofErr w:type="gramEnd"/>
      <w:r w:rsidRPr="00CA0974">
        <w:rPr>
          <w:rFonts w:ascii="Arial" w:hAnsi="Arial" w:cs="Arial"/>
        </w:rPr>
        <w:t xml:space="preserve"> and coastal systems, as shown in Table 1.</w:t>
      </w:r>
    </w:p>
    <w:p w14:paraId="368F3C9E"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301541DB" w14:textId="77777777" w:rsidR="00CA0974" w:rsidRPr="00CA0974" w:rsidRDefault="00CA0974" w:rsidP="00CA0974">
      <w:pPr>
        <w:autoSpaceDE w:val="0"/>
        <w:autoSpaceDN w:val="0"/>
        <w:adjustRightInd w:val="0"/>
        <w:spacing w:after="0" w:line="240" w:lineRule="auto"/>
        <w:jc w:val="both"/>
        <w:rPr>
          <w:rFonts w:ascii="Arial" w:hAnsi="Arial" w:cs="Arial"/>
        </w:rPr>
      </w:pPr>
      <w:r w:rsidRPr="00CA0974">
        <w:rPr>
          <w:rFonts w:ascii="Arial" w:hAnsi="Arial" w:cs="Arial"/>
        </w:rPr>
        <w:t>Table 1. Trophic level of species group</w:t>
      </w:r>
    </w:p>
    <w:tbl>
      <w:tblPr>
        <w:tblW w:w="9372" w:type="dxa"/>
        <w:tblInd w:w="108" w:type="dxa"/>
        <w:tblBorders>
          <w:top w:val="single" w:sz="4" w:space="0" w:color="auto"/>
          <w:bottom w:val="single" w:sz="4" w:space="0" w:color="auto"/>
        </w:tblBorders>
        <w:tblLook w:val="04A0" w:firstRow="1" w:lastRow="0" w:firstColumn="1" w:lastColumn="0" w:noHBand="0" w:noVBand="1"/>
      </w:tblPr>
      <w:tblGrid>
        <w:gridCol w:w="2835"/>
        <w:gridCol w:w="1843"/>
        <w:gridCol w:w="2977"/>
        <w:gridCol w:w="1717"/>
      </w:tblGrid>
      <w:tr w:rsidR="00CA0974" w:rsidRPr="00312FE5" w14:paraId="7E042E2E" w14:textId="77777777" w:rsidTr="009F2033">
        <w:tc>
          <w:tcPr>
            <w:tcW w:w="2835" w:type="dxa"/>
            <w:tcBorders>
              <w:top w:val="single" w:sz="4" w:space="0" w:color="auto"/>
              <w:bottom w:val="single" w:sz="4" w:space="0" w:color="auto"/>
            </w:tcBorders>
            <w:shd w:val="clear" w:color="auto" w:fill="auto"/>
            <w:vAlign w:val="center"/>
          </w:tcPr>
          <w:p w14:paraId="3A8C3AD6" w14:textId="77777777" w:rsidR="00CA0974" w:rsidRPr="00312FE5" w:rsidRDefault="00CA0974" w:rsidP="009F2033">
            <w:pPr>
              <w:autoSpaceDE w:val="0"/>
              <w:autoSpaceDN w:val="0"/>
              <w:adjustRightInd w:val="0"/>
              <w:spacing w:after="0" w:line="240" w:lineRule="auto"/>
              <w:jc w:val="center"/>
              <w:rPr>
                <w:rFonts w:ascii="Times New Roman" w:hAnsi="Times New Roman"/>
                <w:sz w:val="24"/>
                <w:szCs w:val="24"/>
              </w:rPr>
            </w:pPr>
            <w:r w:rsidRPr="00312FE5">
              <w:rPr>
                <w:rFonts w:ascii="Times New Roman" w:hAnsi="Times New Roman"/>
                <w:sz w:val="24"/>
                <w:szCs w:val="24"/>
              </w:rPr>
              <w:t>Aquatic Systems</w:t>
            </w:r>
          </w:p>
        </w:tc>
        <w:tc>
          <w:tcPr>
            <w:tcW w:w="1843" w:type="dxa"/>
            <w:tcBorders>
              <w:top w:val="single" w:sz="4" w:space="0" w:color="auto"/>
              <w:bottom w:val="single" w:sz="4" w:space="0" w:color="auto"/>
            </w:tcBorders>
            <w:shd w:val="clear" w:color="auto" w:fill="auto"/>
            <w:vAlign w:val="center"/>
          </w:tcPr>
          <w:p w14:paraId="30B9FA23" w14:textId="77777777" w:rsidR="00CA0974" w:rsidRPr="00312FE5" w:rsidRDefault="00CA0974" w:rsidP="009F2033">
            <w:pPr>
              <w:autoSpaceDE w:val="0"/>
              <w:autoSpaceDN w:val="0"/>
              <w:adjustRightInd w:val="0"/>
              <w:spacing w:after="0" w:line="240" w:lineRule="auto"/>
              <w:jc w:val="center"/>
              <w:rPr>
                <w:rFonts w:ascii="Times New Roman" w:hAnsi="Times New Roman"/>
                <w:sz w:val="24"/>
                <w:szCs w:val="24"/>
              </w:rPr>
            </w:pPr>
            <w:r w:rsidRPr="00312FE5">
              <w:rPr>
                <w:rFonts w:ascii="Times New Roman" w:hAnsi="Times New Roman"/>
                <w:sz w:val="24"/>
                <w:szCs w:val="24"/>
              </w:rPr>
              <w:t>FAO Codes</w:t>
            </w:r>
          </w:p>
        </w:tc>
        <w:tc>
          <w:tcPr>
            <w:tcW w:w="2977" w:type="dxa"/>
            <w:tcBorders>
              <w:top w:val="single" w:sz="4" w:space="0" w:color="auto"/>
              <w:bottom w:val="single" w:sz="4" w:space="0" w:color="auto"/>
            </w:tcBorders>
            <w:shd w:val="clear" w:color="auto" w:fill="auto"/>
            <w:vAlign w:val="center"/>
          </w:tcPr>
          <w:p w14:paraId="69BDD4BF" w14:textId="77777777" w:rsidR="00CA0974" w:rsidRPr="00312FE5" w:rsidRDefault="00CA0974" w:rsidP="009F2033">
            <w:pPr>
              <w:autoSpaceDE w:val="0"/>
              <w:autoSpaceDN w:val="0"/>
              <w:adjustRightInd w:val="0"/>
              <w:spacing w:after="0" w:line="240" w:lineRule="auto"/>
              <w:jc w:val="center"/>
              <w:rPr>
                <w:rFonts w:ascii="Times New Roman" w:hAnsi="Times New Roman"/>
                <w:sz w:val="24"/>
                <w:szCs w:val="24"/>
              </w:rPr>
            </w:pPr>
            <w:r w:rsidRPr="00312FE5">
              <w:rPr>
                <w:rFonts w:ascii="Times New Roman" w:hAnsi="Times New Roman"/>
                <w:sz w:val="24"/>
                <w:szCs w:val="24"/>
              </w:rPr>
              <w:t>Species Group</w:t>
            </w:r>
          </w:p>
        </w:tc>
        <w:tc>
          <w:tcPr>
            <w:tcW w:w="1717" w:type="dxa"/>
            <w:tcBorders>
              <w:top w:val="single" w:sz="4" w:space="0" w:color="auto"/>
              <w:bottom w:val="single" w:sz="4" w:space="0" w:color="auto"/>
            </w:tcBorders>
            <w:shd w:val="clear" w:color="auto" w:fill="auto"/>
            <w:vAlign w:val="center"/>
          </w:tcPr>
          <w:p w14:paraId="3297A0E5" w14:textId="77777777" w:rsidR="00CA0974" w:rsidRPr="00312FE5" w:rsidRDefault="00CA0974" w:rsidP="009F2033">
            <w:pPr>
              <w:autoSpaceDE w:val="0"/>
              <w:autoSpaceDN w:val="0"/>
              <w:adjustRightInd w:val="0"/>
              <w:spacing w:after="0" w:line="240" w:lineRule="auto"/>
              <w:jc w:val="center"/>
              <w:rPr>
                <w:rFonts w:ascii="Times New Roman" w:hAnsi="Times New Roman"/>
                <w:sz w:val="24"/>
                <w:szCs w:val="24"/>
              </w:rPr>
            </w:pPr>
            <w:r w:rsidRPr="00312FE5">
              <w:rPr>
                <w:rFonts w:ascii="Times New Roman" w:hAnsi="Times New Roman"/>
                <w:sz w:val="24"/>
                <w:szCs w:val="24"/>
              </w:rPr>
              <w:t>Trophic Level</w:t>
            </w:r>
          </w:p>
        </w:tc>
      </w:tr>
      <w:tr w:rsidR="00CA0974" w:rsidRPr="00312FE5" w14:paraId="5918C8D9" w14:textId="77777777" w:rsidTr="009F2033">
        <w:tc>
          <w:tcPr>
            <w:tcW w:w="2835" w:type="dxa"/>
            <w:tcBorders>
              <w:top w:val="single" w:sz="4" w:space="0" w:color="auto"/>
            </w:tcBorders>
            <w:shd w:val="clear" w:color="auto" w:fill="auto"/>
            <w:vAlign w:val="center"/>
          </w:tcPr>
          <w:p w14:paraId="016C955F"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r w:rsidRPr="00312FE5">
              <w:rPr>
                <w:rFonts w:ascii="Times New Roman" w:hAnsi="Times New Roman"/>
                <w:iCs/>
                <w:sz w:val="24"/>
                <w:szCs w:val="24"/>
              </w:rPr>
              <w:t>Tropical shelves</w:t>
            </w:r>
          </w:p>
        </w:tc>
        <w:tc>
          <w:tcPr>
            <w:tcW w:w="1843" w:type="dxa"/>
            <w:tcBorders>
              <w:top w:val="single" w:sz="4" w:space="0" w:color="auto"/>
            </w:tcBorders>
            <w:shd w:val="clear" w:color="auto" w:fill="auto"/>
            <w:vAlign w:val="center"/>
          </w:tcPr>
          <w:p w14:paraId="3DAB1E53"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24, 35</w:t>
            </w:r>
          </w:p>
        </w:tc>
        <w:tc>
          <w:tcPr>
            <w:tcW w:w="2977" w:type="dxa"/>
            <w:tcBorders>
              <w:top w:val="single" w:sz="4" w:space="0" w:color="auto"/>
            </w:tcBorders>
            <w:shd w:val="clear" w:color="auto" w:fill="auto"/>
            <w:vAlign w:val="center"/>
          </w:tcPr>
          <w:p w14:paraId="68B73490"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 xml:space="preserve">Small </w:t>
            </w:r>
            <w:proofErr w:type="spellStart"/>
            <w:r w:rsidRPr="00312FE5">
              <w:rPr>
                <w:rFonts w:ascii="Times New Roman" w:hAnsi="Times New Roman"/>
                <w:iCs/>
                <w:sz w:val="24"/>
                <w:szCs w:val="24"/>
              </w:rPr>
              <w:t>pelagics</w:t>
            </w:r>
            <w:proofErr w:type="spellEnd"/>
          </w:p>
        </w:tc>
        <w:tc>
          <w:tcPr>
            <w:tcW w:w="1717" w:type="dxa"/>
            <w:tcBorders>
              <w:top w:val="single" w:sz="4" w:space="0" w:color="auto"/>
            </w:tcBorders>
            <w:shd w:val="clear" w:color="auto" w:fill="auto"/>
            <w:vAlign w:val="center"/>
          </w:tcPr>
          <w:p w14:paraId="57685885"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2.8</w:t>
            </w:r>
          </w:p>
        </w:tc>
      </w:tr>
      <w:tr w:rsidR="00CA0974" w:rsidRPr="00312FE5" w14:paraId="17E98B30" w14:textId="77777777" w:rsidTr="009F2033">
        <w:tc>
          <w:tcPr>
            <w:tcW w:w="2835" w:type="dxa"/>
            <w:shd w:val="clear" w:color="auto" w:fill="auto"/>
            <w:vAlign w:val="center"/>
          </w:tcPr>
          <w:p w14:paraId="26DE0134"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2DE0EF99"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31, 33, 39</w:t>
            </w:r>
          </w:p>
        </w:tc>
        <w:tc>
          <w:tcPr>
            <w:tcW w:w="2977" w:type="dxa"/>
            <w:shd w:val="clear" w:color="auto" w:fill="auto"/>
            <w:vAlign w:val="center"/>
          </w:tcPr>
          <w:p w14:paraId="295493E7"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 xml:space="preserve">Misc. </w:t>
            </w:r>
            <w:proofErr w:type="spellStart"/>
            <w:r w:rsidRPr="00312FE5">
              <w:rPr>
                <w:rFonts w:ascii="Times New Roman" w:hAnsi="Times New Roman"/>
                <w:iCs/>
                <w:sz w:val="24"/>
                <w:szCs w:val="24"/>
              </w:rPr>
              <w:t>Teleosteans</w:t>
            </w:r>
            <w:proofErr w:type="spellEnd"/>
          </w:p>
        </w:tc>
        <w:tc>
          <w:tcPr>
            <w:tcW w:w="1717" w:type="dxa"/>
            <w:shd w:val="clear" w:color="auto" w:fill="auto"/>
            <w:vAlign w:val="center"/>
          </w:tcPr>
          <w:p w14:paraId="2CBADE29"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3.5</w:t>
            </w:r>
          </w:p>
        </w:tc>
      </w:tr>
      <w:tr w:rsidR="00CA0974" w:rsidRPr="00312FE5" w14:paraId="593467F4" w14:textId="77777777" w:rsidTr="009F2033">
        <w:tc>
          <w:tcPr>
            <w:tcW w:w="2835" w:type="dxa"/>
            <w:shd w:val="clear" w:color="auto" w:fill="auto"/>
            <w:vAlign w:val="center"/>
          </w:tcPr>
          <w:p w14:paraId="758D5E11"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4B5EA3C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34, 37</w:t>
            </w:r>
          </w:p>
        </w:tc>
        <w:tc>
          <w:tcPr>
            <w:tcW w:w="2977" w:type="dxa"/>
            <w:shd w:val="clear" w:color="auto" w:fill="auto"/>
            <w:vAlign w:val="center"/>
          </w:tcPr>
          <w:p w14:paraId="08BD7E22"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Jacks, mackerels</w:t>
            </w:r>
          </w:p>
        </w:tc>
        <w:tc>
          <w:tcPr>
            <w:tcW w:w="1717" w:type="dxa"/>
            <w:shd w:val="clear" w:color="auto" w:fill="auto"/>
            <w:vAlign w:val="center"/>
          </w:tcPr>
          <w:p w14:paraId="689C8F5A"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3.3</w:t>
            </w:r>
          </w:p>
        </w:tc>
      </w:tr>
      <w:tr w:rsidR="00CA0974" w:rsidRPr="00312FE5" w14:paraId="6F10C0D9" w14:textId="77777777" w:rsidTr="009F2033">
        <w:tc>
          <w:tcPr>
            <w:tcW w:w="2835" w:type="dxa"/>
            <w:shd w:val="clear" w:color="auto" w:fill="auto"/>
            <w:vAlign w:val="center"/>
          </w:tcPr>
          <w:p w14:paraId="4A84E9EF"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680F5E0C"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36</w:t>
            </w:r>
          </w:p>
        </w:tc>
        <w:tc>
          <w:tcPr>
            <w:tcW w:w="2977" w:type="dxa"/>
            <w:shd w:val="clear" w:color="auto" w:fill="auto"/>
            <w:vAlign w:val="center"/>
          </w:tcPr>
          <w:p w14:paraId="3097E59A"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Tunas, bonitos, billfishes</w:t>
            </w:r>
          </w:p>
        </w:tc>
        <w:tc>
          <w:tcPr>
            <w:tcW w:w="1717" w:type="dxa"/>
            <w:shd w:val="clear" w:color="auto" w:fill="auto"/>
            <w:vAlign w:val="center"/>
          </w:tcPr>
          <w:p w14:paraId="4E50065B"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4.0</w:t>
            </w:r>
          </w:p>
        </w:tc>
      </w:tr>
      <w:tr w:rsidR="00CA0974" w:rsidRPr="00312FE5" w14:paraId="4A3C61C4" w14:textId="77777777" w:rsidTr="009F2033">
        <w:tc>
          <w:tcPr>
            <w:tcW w:w="2835" w:type="dxa"/>
            <w:shd w:val="clear" w:color="auto" w:fill="auto"/>
            <w:vAlign w:val="center"/>
          </w:tcPr>
          <w:p w14:paraId="70C34555"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0E47BB81"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57</w:t>
            </w:r>
          </w:p>
        </w:tc>
        <w:tc>
          <w:tcPr>
            <w:tcW w:w="2977" w:type="dxa"/>
            <w:shd w:val="clear" w:color="auto" w:fill="auto"/>
            <w:vAlign w:val="center"/>
          </w:tcPr>
          <w:p w14:paraId="70F0ED72"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Squids, cuttlefishes, octopuses</w:t>
            </w:r>
          </w:p>
        </w:tc>
        <w:tc>
          <w:tcPr>
            <w:tcW w:w="1717" w:type="dxa"/>
            <w:shd w:val="clear" w:color="auto" w:fill="auto"/>
            <w:vAlign w:val="center"/>
          </w:tcPr>
          <w:p w14:paraId="65D22759"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3.2</w:t>
            </w:r>
          </w:p>
        </w:tc>
      </w:tr>
      <w:tr w:rsidR="00CA0974" w:rsidRPr="00312FE5" w14:paraId="713FAC81" w14:textId="77777777" w:rsidTr="009F2033">
        <w:tc>
          <w:tcPr>
            <w:tcW w:w="2835" w:type="dxa"/>
            <w:shd w:val="clear" w:color="auto" w:fill="auto"/>
            <w:vAlign w:val="center"/>
          </w:tcPr>
          <w:p w14:paraId="097F6D47"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789004CC"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45</w:t>
            </w:r>
          </w:p>
        </w:tc>
        <w:tc>
          <w:tcPr>
            <w:tcW w:w="2977" w:type="dxa"/>
            <w:shd w:val="clear" w:color="auto" w:fill="auto"/>
            <w:vAlign w:val="center"/>
          </w:tcPr>
          <w:p w14:paraId="4814F54E"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Shrimps, prawns</w:t>
            </w:r>
          </w:p>
        </w:tc>
        <w:tc>
          <w:tcPr>
            <w:tcW w:w="1717" w:type="dxa"/>
            <w:shd w:val="clear" w:color="auto" w:fill="auto"/>
            <w:vAlign w:val="center"/>
          </w:tcPr>
          <w:p w14:paraId="67137A17"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2.7</w:t>
            </w:r>
          </w:p>
        </w:tc>
      </w:tr>
      <w:tr w:rsidR="00CA0974" w:rsidRPr="00312FE5" w14:paraId="50D3170A" w14:textId="77777777" w:rsidTr="009F2033">
        <w:tc>
          <w:tcPr>
            <w:tcW w:w="2835" w:type="dxa"/>
            <w:shd w:val="clear" w:color="auto" w:fill="auto"/>
            <w:vAlign w:val="center"/>
          </w:tcPr>
          <w:p w14:paraId="32C9BD23"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0069AD5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42-44, 47, 77</w:t>
            </w:r>
          </w:p>
        </w:tc>
        <w:tc>
          <w:tcPr>
            <w:tcW w:w="2977" w:type="dxa"/>
            <w:shd w:val="clear" w:color="auto" w:fill="auto"/>
            <w:vAlign w:val="center"/>
          </w:tcPr>
          <w:p w14:paraId="712B192C" w14:textId="77777777" w:rsidR="00CA0974" w:rsidRPr="00312FE5" w:rsidRDefault="00CA0974" w:rsidP="009F2033">
            <w:pPr>
              <w:autoSpaceDE w:val="0"/>
              <w:autoSpaceDN w:val="0"/>
              <w:adjustRightInd w:val="0"/>
              <w:spacing w:after="0" w:line="240" w:lineRule="auto"/>
              <w:jc w:val="right"/>
              <w:rPr>
                <w:rFonts w:ascii="Times New Roman" w:hAnsi="Times New Roman"/>
                <w:iCs/>
                <w:sz w:val="24"/>
                <w:szCs w:val="24"/>
              </w:rPr>
            </w:pPr>
            <w:r w:rsidRPr="00312FE5">
              <w:rPr>
                <w:rFonts w:ascii="Times New Roman" w:hAnsi="Times New Roman"/>
                <w:iCs/>
                <w:sz w:val="24"/>
                <w:szCs w:val="24"/>
              </w:rPr>
              <w:t>Lobster, crabs and other</w:t>
            </w:r>
          </w:p>
          <w:p w14:paraId="1D71ACE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invertebrates</w:t>
            </w:r>
          </w:p>
        </w:tc>
        <w:tc>
          <w:tcPr>
            <w:tcW w:w="1717" w:type="dxa"/>
            <w:shd w:val="clear" w:color="auto" w:fill="auto"/>
            <w:vAlign w:val="center"/>
          </w:tcPr>
          <w:p w14:paraId="2D026B17"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2.6</w:t>
            </w:r>
          </w:p>
        </w:tc>
      </w:tr>
      <w:tr w:rsidR="00CA0974" w:rsidRPr="00312FE5" w14:paraId="3F1B5C76" w14:textId="77777777" w:rsidTr="009F2033">
        <w:tc>
          <w:tcPr>
            <w:tcW w:w="2835" w:type="dxa"/>
            <w:shd w:val="clear" w:color="auto" w:fill="auto"/>
            <w:vAlign w:val="center"/>
          </w:tcPr>
          <w:p w14:paraId="4D27B1A0"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06D61C8C"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38</w:t>
            </w:r>
          </w:p>
        </w:tc>
        <w:tc>
          <w:tcPr>
            <w:tcW w:w="2977" w:type="dxa"/>
            <w:shd w:val="clear" w:color="auto" w:fill="auto"/>
            <w:vAlign w:val="center"/>
          </w:tcPr>
          <w:p w14:paraId="5F11DD08"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Sharks, rays, chimaeras</w:t>
            </w:r>
          </w:p>
        </w:tc>
        <w:tc>
          <w:tcPr>
            <w:tcW w:w="1717" w:type="dxa"/>
            <w:shd w:val="clear" w:color="auto" w:fill="auto"/>
            <w:vAlign w:val="center"/>
          </w:tcPr>
          <w:p w14:paraId="4B596242"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3.6</w:t>
            </w:r>
          </w:p>
        </w:tc>
      </w:tr>
      <w:tr w:rsidR="00CA0974" w:rsidRPr="00312FE5" w14:paraId="27FBF1B2" w14:textId="77777777" w:rsidTr="009F2033">
        <w:tc>
          <w:tcPr>
            <w:tcW w:w="2835" w:type="dxa"/>
            <w:shd w:val="clear" w:color="auto" w:fill="auto"/>
            <w:vAlign w:val="center"/>
          </w:tcPr>
          <w:p w14:paraId="17B6F695"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r w:rsidRPr="00312FE5">
              <w:rPr>
                <w:rFonts w:ascii="Times New Roman" w:hAnsi="Times New Roman"/>
                <w:iCs/>
                <w:sz w:val="24"/>
                <w:szCs w:val="24"/>
              </w:rPr>
              <w:t>Coastal and coral systems</w:t>
            </w:r>
          </w:p>
        </w:tc>
        <w:tc>
          <w:tcPr>
            <w:tcW w:w="1843" w:type="dxa"/>
            <w:shd w:val="clear" w:color="auto" w:fill="auto"/>
            <w:vAlign w:val="center"/>
          </w:tcPr>
          <w:p w14:paraId="611E7231"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52-56, 58</w:t>
            </w:r>
          </w:p>
        </w:tc>
        <w:tc>
          <w:tcPr>
            <w:tcW w:w="2977" w:type="dxa"/>
            <w:shd w:val="clear" w:color="auto" w:fill="auto"/>
            <w:vAlign w:val="center"/>
          </w:tcPr>
          <w:p w14:paraId="680FA740"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 xml:space="preserve">Bivalves and other </w:t>
            </w:r>
            <w:proofErr w:type="spellStart"/>
            <w:r w:rsidRPr="00312FE5">
              <w:rPr>
                <w:rFonts w:ascii="Times New Roman" w:hAnsi="Times New Roman"/>
                <w:iCs/>
                <w:sz w:val="24"/>
                <w:szCs w:val="24"/>
              </w:rPr>
              <w:t>molluscs</w:t>
            </w:r>
            <w:proofErr w:type="spellEnd"/>
          </w:p>
        </w:tc>
        <w:tc>
          <w:tcPr>
            <w:tcW w:w="1717" w:type="dxa"/>
            <w:shd w:val="clear" w:color="auto" w:fill="auto"/>
            <w:vAlign w:val="center"/>
          </w:tcPr>
          <w:p w14:paraId="3B90403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2.1</w:t>
            </w:r>
          </w:p>
        </w:tc>
      </w:tr>
      <w:tr w:rsidR="00CA0974" w:rsidRPr="00312FE5" w14:paraId="3CBD40F1" w14:textId="77777777" w:rsidTr="009F2033">
        <w:tc>
          <w:tcPr>
            <w:tcW w:w="2835" w:type="dxa"/>
            <w:shd w:val="clear" w:color="auto" w:fill="auto"/>
            <w:vAlign w:val="center"/>
          </w:tcPr>
          <w:p w14:paraId="0773F53C"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0693C1C9"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31, 39</w:t>
            </w:r>
          </w:p>
        </w:tc>
        <w:tc>
          <w:tcPr>
            <w:tcW w:w="2977" w:type="dxa"/>
            <w:shd w:val="clear" w:color="auto" w:fill="auto"/>
            <w:vAlign w:val="center"/>
          </w:tcPr>
          <w:p w14:paraId="6D7DFE5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Miscellaneous marine fishes</w:t>
            </w:r>
          </w:p>
        </w:tc>
        <w:tc>
          <w:tcPr>
            <w:tcW w:w="1717" w:type="dxa"/>
            <w:shd w:val="clear" w:color="auto" w:fill="auto"/>
            <w:vAlign w:val="center"/>
          </w:tcPr>
          <w:p w14:paraId="1592D33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2.8</w:t>
            </w:r>
          </w:p>
        </w:tc>
      </w:tr>
      <w:tr w:rsidR="00CA0974" w:rsidRPr="00312FE5" w14:paraId="56CCC299" w14:textId="77777777" w:rsidTr="009F2033">
        <w:tc>
          <w:tcPr>
            <w:tcW w:w="2835" w:type="dxa"/>
            <w:shd w:val="clear" w:color="auto" w:fill="auto"/>
            <w:vAlign w:val="center"/>
          </w:tcPr>
          <w:p w14:paraId="4371293A"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67478171"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35</w:t>
            </w:r>
          </w:p>
        </w:tc>
        <w:tc>
          <w:tcPr>
            <w:tcW w:w="2977" w:type="dxa"/>
            <w:shd w:val="clear" w:color="auto" w:fill="auto"/>
            <w:vAlign w:val="center"/>
          </w:tcPr>
          <w:p w14:paraId="3D3DB10E"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Herrings, sardines, anchovies</w:t>
            </w:r>
          </w:p>
        </w:tc>
        <w:tc>
          <w:tcPr>
            <w:tcW w:w="1717" w:type="dxa"/>
            <w:shd w:val="clear" w:color="auto" w:fill="auto"/>
            <w:vAlign w:val="center"/>
          </w:tcPr>
          <w:p w14:paraId="02BE3A3C"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3.2</w:t>
            </w:r>
          </w:p>
        </w:tc>
      </w:tr>
      <w:tr w:rsidR="00CA0974" w:rsidRPr="00312FE5" w14:paraId="00D3F8E8" w14:textId="77777777" w:rsidTr="009F2033">
        <w:tc>
          <w:tcPr>
            <w:tcW w:w="2835" w:type="dxa"/>
            <w:shd w:val="clear" w:color="auto" w:fill="auto"/>
            <w:vAlign w:val="center"/>
          </w:tcPr>
          <w:p w14:paraId="08524746"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5784EAD2"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9</w:t>
            </w:r>
          </w:p>
        </w:tc>
        <w:tc>
          <w:tcPr>
            <w:tcW w:w="2977" w:type="dxa"/>
            <w:shd w:val="clear" w:color="auto" w:fill="auto"/>
            <w:vAlign w:val="center"/>
          </w:tcPr>
          <w:p w14:paraId="21316271"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Seaweeds</w:t>
            </w:r>
          </w:p>
        </w:tc>
        <w:tc>
          <w:tcPr>
            <w:tcW w:w="1717" w:type="dxa"/>
            <w:shd w:val="clear" w:color="auto" w:fill="auto"/>
            <w:vAlign w:val="center"/>
          </w:tcPr>
          <w:p w14:paraId="7E9A4EF5"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1.0</w:t>
            </w:r>
          </w:p>
        </w:tc>
      </w:tr>
      <w:tr w:rsidR="00CA0974" w:rsidRPr="00312FE5" w14:paraId="0E3990B3" w14:textId="77777777" w:rsidTr="009F2033">
        <w:tc>
          <w:tcPr>
            <w:tcW w:w="2835" w:type="dxa"/>
            <w:shd w:val="clear" w:color="auto" w:fill="auto"/>
            <w:vAlign w:val="center"/>
          </w:tcPr>
          <w:p w14:paraId="5F007EF9"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3113F41F"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34, 37</w:t>
            </w:r>
          </w:p>
        </w:tc>
        <w:tc>
          <w:tcPr>
            <w:tcW w:w="2977" w:type="dxa"/>
            <w:shd w:val="clear" w:color="auto" w:fill="auto"/>
            <w:vAlign w:val="center"/>
          </w:tcPr>
          <w:p w14:paraId="65890A26"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Jacks and mackerels</w:t>
            </w:r>
          </w:p>
        </w:tc>
        <w:tc>
          <w:tcPr>
            <w:tcW w:w="1717" w:type="dxa"/>
            <w:shd w:val="clear" w:color="auto" w:fill="auto"/>
            <w:vAlign w:val="center"/>
          </w:tcPr>
          <w:p w14:paraId="5557392F"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3.3</w:t>
            </w:r>
          </w:p>
        </w:tc>
      </w:tr>
      <w:tr w:rsidR="00CA0974" w:rsidRPr="00312FE5" w14:paraId="13A40505" w14:textId="77777777" w:rsidTr="009F2033">
        <w:tc>
          <w:tcPr>
            <w:tcW w:w="2835" w:type="dxa"/>
            <w:shd w:val="clear" w:color="auto" w:fill="auto"/>
            <w:vAlign w:val="center"/>
          </w:tcPr>
          <w:p w14:paraId="5170E796"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7371470C"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23-25</w:t>
            </w:r>
          </w:p>
        </w:tc>
        <w:tc>
          <w:tcPr>
            <w:tcW w:w="2977" w:type="dxa"/>
            <w:shd w:val="clear" w:color="auto" w:fill="auto"/>
            <w:vAlign w:val="center"/>
          </w:tcPr>
          <w:p w14:paraId="5BBF843B"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Diadromous fishes</w:t>
            </w:r>
          </w:p>
        </w:tc>
        <w:tc>
          <w:tcPr>
            <w:tcW w:w="1717" w:type="dxa"/>
            <w:shd w:val="clear" w:color="auto" w:fill="auto"/>
            <w:vAlign w:val="center"/>
          </w:tcPr>
          <w:p w14:paraId="5D40A26D"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2.8</w:t>
            </w:r>
          </w:p>
        </w:tc>
      </w:tr>
      <w:tr w:rsidR="00CA0974" w:rsidRPr="00312FE5" w14:paraId="2DB58637" w14:textId="77777777" w:rsidTr="009F2033">
        <w:tc>
          <w:tcPr>
            <w:tcW w:w="2835" w:type="dxa"/>
            <w:shd w:val="clear" w:color="auto" w:fill="auto"/>
            <w:vAlign w:val="center"/>
          </w:tcPr>
          <w:p w14:paraId="166146FE"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2CED3E4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43-45, 47</w:t>
            </w:r>
          </w:p>
        </w:tc>
        <w:tc>
          <w:tcPr>
            <w:tcW w:w="2977" w:type="dxa"/>
            <w:shd w:val="clear" w:color="auto" w:fill="auto"/>
            <w:vAlign w:val="center"/>
          </w:tcPr>
          <w:p w14:paraId="247A6ED4"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Shrimps, prawns</w:t>
            </w:r>
          </w:p>
        </w:tc>
        <w:tc>
          <w:tcPr>
            <w:tcW w:w="1717" w:type="dxa"/>
            <w:shd w:val="clear" w:color="auto" w:fill="auto"/>
            <w:vAlign w:val="center"/>
          </w:tcPr>
          <w:p w14:paraId="07FA705E"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2.6</w:t>
            </w:r>
          </w:p>
        </w:tc>
      </w:tr>
      <w:tr w:rsidR="00CA0974" w:rsidRPr="00312FE5" w14:paraId="418AF669" w14:textId="77777777" w:rsidTr="009F2033">
        <w:tc>
          <w:tcPr>
            <w:tcW w:w="2835" w:type="dxa"/>
            <w:shd w:val="clear" w:color="auto" w:fill="auto"/>
            <w:vAlign w:val="center"/>
          </w:tcPr>
          <w:p w14:paraId="27EAAB12"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70B1A921"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42, 74-77</w:t>
            </w:r>
          </w:p>
        </w:tc>
        <w:tc>
          <w:tcPr>
            <w:tcW w:w="2977" w:type="dxa"/>
            <w:shd w:val="clear" w:color="auto" w:fill="auto"/>
            <w:vAlign w:val="center"/>
          </w:tcPr>
          <w:p w14:paraId="6AB23DCA"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Crustaceans and other invertebrates</w:t>
            </w:r>
          </w:p>
        </w:tc>
        <w:tc>
          <w:tcPr>
            <w:tcW w:w="1717" w:type="dxa"/>
            <w:shd w:val="clear" w:color="auto" w:fill="auto"/>
            <w:vAlign w:val="center"/>
          </w:tcPr>
          <w:p w14:paraId="52F95050"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2.4</w:t>
            </w:r>
          </w:p>
        </w:tc>
      </w:tr>
      <w:tr w:rsidR="00CA0974" w:rsidRPr="00312FE5" w14:paraId="2F3776A5" w14:textId="77777777" w:rsidTr="009F2033">
        <w:tc>
          <w:tcPr>
            <w:tcW w:w="2835" w:type="dxa"/>
            <w:shd w:val="clear" w:color="auto" w:fill="auto"/>
            <w:vAlign w:val="center"/>
          </w:tcPr>
          <w:p w14:paraId="0B1C02D3" w14:textId="77777777" w:rsidR="00CA0974" w:rsidRPr="00312FE5" w:rsidRDefault="00CA0974" w:rsidP="009F2033">
            <w:pPr>
              <w:autoSpaceDE w:val="0"/>
              <w:autoSpaceDN w:val="0"/>
              <w:adjustRightInd w:val="0"/>
              <w:spacing w:after="0" w:line="240" w:lineRule="auto"/>
              <w:rPr>
                <w:rFonts w:ascii="Times New Roman" w:hAnsi="Times New Roman"/>
                <w:sz w:val="24"/>
                <w:szCs w:val="24"/>
              </w:rPr>
            </w:pPr>
          </w:p>
        </w:tc>
        <w:tc>
          <w:tcPr>
            <w:tcW w:w="1843" w:type="dxa"/>
            <w:shd w:val="clear" w:color="auto" w:fill="auto"/>
            <w:vAlign w:val="center"/>
          </w:tcPr>
          <w:p w14:paraId="4CA5029D"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72</w:t>
            </w:r>
          </w:p>
        </w:tc>
        <w:tc>
          <w:tcPr>
            <w:tcW w:w="2977" w:type="dxa"/>
            <w:shd w:val="clear" w:color="auto" w:fill="auto"/>
            <w:vAlign w:val="center"/>
          </w:tcPr>
          <w:p w14:paraId="71621015"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iCs/>
                <w:sz w:val="24"/>
                <w:szCs w:val="24"/>
              </w:rPr>
              <w:t>Turtles</w:t>
            </w:r>
          </w:p>
        </w:tc>
        <w:tc>
          <w:tcPr>
            <w:tcW w:w="1717" w:type="dxa"/>
            <w:shd w:val="clear" w:color="auto" w:fill="auto"/>
            <w:vAlign w:val="center"/>
          </w:tcPr>
          <w:p w14:paraId="5A0FE7AB" w14:textId="77777777" w:rsidR="00CA0974" w:rsidRPr="00312FE5" w:rsidRDefault="00CA0974" w:rsidP="009F2033">
            <w:pPr>
              <w:autoSpaceDE w:val="0"/>
              <w:autoSpaceDN w:val="0"/>
              <w:adjustRightInd w:val="0"/>
              <w:spacing w:after="0" w:line="240" w:lineRule="auto"/>
              <w:jc w:val="right"/>
              <w:rPr>
                <w:rFonts w:ascii="Times New Roman" w:hAnsi="Times New Roman"/>
                <w:sz w:val="24"/>
                <w:szCs w:val="24"/>
              </w:rPr>
            </w:pPr>
            <w:r w:rsidRPr="00312FE5">
              <w:rPr>
                <w:rFonts w:ascii="Times New Roman" w:hAnsi="Times New Roman"/>
                <w:sz w:val="24"/>
                <w:szCs w:val="24"/>
              </w:rPr>
              <w:t>2.4</w:t>
            </w:r>
          </w:p>
        </w:tc>
      </w:tr>
    </w:tbl>
    <w:p w14:paraId="7DCF6484" w14:textId="1F6BDA1A" w:rsidR="00CA0974" w:rsidRPr="00CA0974" w:rsidRDefault="00CA0974" w:rsidP="00CA0974">
      <w:pPr>
        <w:autoSpaceDE w:val="0"/>
        <w:autoSpaceDN w:val="0"/>
        <w:adjustRightInd w:val="0"/>
        <w:spacing w:after="0" w:line="240" w:lineRule="auto"/>
        <w:jc w:val="both"/>
        <w:rPr>
          <w:rFonts w:ascii="Arial" w:hAnsi="Arial" w:cs="Arial"/>
        </w:rPr>
      </w:pPr>
      <w:r w:rsidRPr="00CA0974">
        <w:rPr>
          <w:rFonts w:ascii="Arial" w:hAnsi="Arial" w:cs="Arial"/>
        </w:rPr>
        <w:t>Source:</w:t>
      </w:r>
      <w:r w:rsidR="00ED5219">
        <w:rPr>
          <w:rFonts w:ascii="Arial" w:hAnsi="Arial" w:cs="Arial"/>
        </w:rPr>
        <w:t xml:space="preserve"> </w:t>
      </w:r>
      <w:r w:rsidRPr="00CA0974">
        <w:rPr>
          <w:rFonts w:ascii="Arial" w:hAnsi="Arial" w:cs="Arial"/>
        </w:rPr>
        <w:t>Pauly</w:t>
      </w:r>
      <w:r w:rsidRPr="00CA0974">
        <w:rPr>
          <w:rFonts w:ascii="Arial" w:hAnsi="Arial" w:cs="Arial"/>
          <w:lang w:val="id-ID"/>
        </w:rPr>
        <w:t xml:space="preserve"> </w:t>
      </w:r>
      <w:r w:rsidRPr="00CA0974">
        <w:rPr>
          <w:rFonts w:ascii="Arial" w:hAnsi="Arial" w:cs="Arial"/>
        </w:rPr>
        <w:t>dan</w:t>
      </w:r>
      <w:r w:rsidRPr="00CA0974">
        <w:rPr>
          <w:rFonts w:ascii="Arial" w:hAnsi="Arial" w:cs="Arial"/>
          <w:lang w:val="id-ID"/>
        </w:rPr>
        <w:t xml:space="preserve"> </w:t>
      </w:r>
      <w:proofErr w:type="spellStart"/>
      <w:r w:rsidRPr="00CA0974">
        <w:rPr>
          <w:rFonts w:ascii="Arial" w:hAnsi="Arial" w:cs="Arial"/>
        </w:rPr>
        <w:t>Cristensen</w:t>
      </w:r>
      <w:proofErr w:type="spellEnd"/>
      <w:r w:rsidRPr="00CA0974">
        <w:rPr>
          <w:rFonts w:ascii="Arial" w:hAnsi="Arial" w:cs="Arial"/>
        </w:rPr>
        <w:t xml:space="preserve"> (1995)</w:t>
      </w:r>
    </w:p>
    <w:p w14:paraId="18500E39"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523E5455" w14:textId="77777777" w:rsidR="00CA0974" w:rsidRP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rPr>
        <w:lastRenderedPageBreak/>
        <w:t>The Primary Production Required (PPR), as proposed by Pauly and Christensen (1995</w:t>
      </w:r>
      <w:proofErr w:type="gramStart"/>
      <w:r w:rsidRPr="00CA0974">
        <w:rPr>
          <w:rFonts w:ascii="Arial" w:hAnsi="Arial" w:cs="Arial"/>
        </w:rPr>
        <w:t>)  is</w:t>
      </w:r>
      <w:proofErr w:type="gramEnd"/>
      <w:r w:rsidRPr="00CA0974">
        <w:rPr>
          <w:rFonts w:ascii="Arial" w:hAnsi="Arial" w:cs="Arial"/>
        </w:rPr>
        <w:t xml:space="preserve"> computed from:</w:t>
      </w:r>
    </w:p>
    <w:p w14:paraId="3C36207D"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03892C90" w14:textId="77777777" w:rsidR="00CA0974" w:rsidRPr="00CD1D48" w:rsidRDefault="00CA0974" w:rsidP="00CA0974">
      <w:pPr>
        <w:autoSpaceDE w:val="0"/>
        <w:autoSpaceDN w:val="0"/>
        <w:adjustRightInd w:val="0"/>
        <w:spacing w:after="0" w:line="240" w:lineRule="auto"/>
        <w:ind w:firstLine="709"/>
        <w:jc w:val="both"/>
        <w:rPr>
          <w:rFonts w:ascii="Times New Roman" w:hAnsi="Times New Roman"/>
          <w:sz w:val="28"/>
          <w:szCs w:val="28"/>
        </w:rPr>
      </w:pPr>
      <m:oMathPara>
        <m:oMathParaPr>
          <m:jc m:val="center"/>
        </m:oMathParaPr>
        <m:oMath>
          <m:r>
            <w:rPr>
              <w:rFonts w:ascii="Cambria Math" w:hAnsi="Cambria Math"/>
              <w:sz w:val="28"/>
              <w:szCs w:val="28"/>
            </w:rPr>
            <m:t>PPR</m:t>
          </m:r>
          <m:r>
            <w:rPr>
              <w:rFonts w:ascii="Cambria Math" w:hAnsi="Times New Roman"/>
              <w:sz w:val="28"/>
              <w:szCs w:val="28"/>
            </w:rPr>
            <m:t xml:space="preserve">= </m:t>
          </m:r>
          <m:nary>
            <m:naryPr>
              <m:chr m:val="∑"/>
              <m:limLoc m:val="undOvr"/>
              <m:ctrlPr>
                <w:rPr>
                  <w:rFonts w:ascii="Cambria Math" w:hAnsi="Times New Roman"/>
                  <w:i/>
                  <w:sz w:val="28"/>
                  <w:szCs w:val="28"/>
                </w:rPr>
              </m:ctrlPr>
            </m:naryPr>
            <m:sub>
              <m:r>
                <w:rPr>
                  <w:rFonts w:ascii="Cambria Math" w:hAnsi="Cambria Math"/>
                  <w:sz w:val="28"/>
                  <w:szCs w:val="28"/>
                </w:rPr>
                <m:t>i</m:t>
              </m:r>
              <m:r>
                <w:rPr>
                  <w:rFonts w:ascii="Cambria Math" w:hAnsi="Times New Roman"/>
                  <w:sz w:val="28"/>
                  <w:szCs w:val="28"/>
                </w:rPr>
                <m:t>=1</m:t>
              </m:r>
            </m:sub>
            <m:sup>
              <m:r>
                <w:rPr>
                  <w:rFonts w:ascii="Cambria Math" w:hAnsi="Cambria Math"/>
                  <w:sz w:val="28"/>
                  <w:szCs w:val="28"/>
                </w:rPr>
                <m:t>n</m:t>
              </m:r>
            </m:sup>
            <m:e>
              <m:f>
                <m:fPr>
                  <m:ctrlPr>
                    <w:rPr>
                      <w:rFonts w:ascii="Cambria Math" w:hAnsi="Times New Roman"/>
                      <w:i/>
                      <w:sz w:val="28"/>
                      <w:szCs w:val="28"/>
                    </w:rPr>
                  </m:ctrlPr>
                </m:fPr>
                <m:num>
                  <m:sSub>
                    <m:sSubPr>
                      <m:ctrlPr>
                        <w:rPr>
                          <w:rFonts w:ascii="Cambria Math" w:hAnsi="Times New Roman"/>
                          <w:i/>
                          <w:sz w:val="28"/>
                          <w:szCs w:val="28"/>
                        </w:rPr>
                      </m:ctrlPr>
                    </m:sSubPr>
                    <m:e>
                      <m:r>
                        <w:rPr>
                          <w:rFonts w:ascii="Cambria Math" w:hAnsi="Cambria Math"/>
                          <w:sz w:val="28"/>
                          <w:szCs w:val="28"/>
                        </w:rPr>
                        <m:t>C</m:t>
                      </m:r>
                    </m:e>
                    <m:sub>
                      <m:r>
                        <w:rPr>
                          <w:rFonts w:ascii="Cambria Math" w:hAnsi="Cambria Math"/>
                          <w:sz w:val="28"/>
                          <w:szCs w:val="28"/>
                        </w:rPr>
                        <m:t>i</m:t>
                      </m:r>
                    </m:sub>
                  </m:sSub>
                </m:num>
                <m:den>
                  <m:r>
                    <w:rPr>
                      <w:rFonts w:ascii="Cambria Math" w:hAnsi="Cambria Math"/>
                      <w:sz w:val="28"/>
                      <w:szCs w:val="28"/>
                    </w:rPr>
                    <m:t>CR</m:t>
                  </m:r>
                </m:den>
              </m:f>
              <m:r>
                <w:rPr>
                  <w:rFonts w:ascii="Cambria Math" w:hAnsi="Cambria Math"/>
                  <w:sz w:val="28"/>
                  <w:szCs w:val="28"/>
                </w:rPr>
                <m:t>x</m:t>
              </m:r>
              <m:sSup>
                <m:sSupPr>
                  <m:ctrlPr>
                    <w:rPr>
                      <w:rFonts w:ascii="Cambria Math" w:hAnsi="Times New Roman"/>
                      <w:i/>
                      <w:sz w:val="28"/>
                      <w:szCs w:val="28"/>
                    </w:rPr>
                  </m:ctrlPr>
                </m:sSupPr>
                <m:e>
                  <m:d>
                    <m:dPr>
                      <m:ctrlPr>
                        <w:rPr>
                          <w:rFonts w:ascii="Cambria Math" w:hAnsi="Times New Roman"/>
                          <w:i/>
                          <w:sz w:val="28"/>
                          <w:szCs w:val="28"/>
                        </w:rPr>
                      </m:ctrlPr>
                    </m:dPr>
                    <m:e>
                      <m:f>
                        <m:fPr>
                          <m:ctrlPr>
                            <w:rPr>
                              <w:rFonts w:ascii="Cambria Math" w:hAnsi="Times New Roman"/>
                              <w:i/>
                              <w:sz w:val="28"/>
                              <w:szCs w:val="28"/>
                            </w:rPr>
                          </m:ctrlPr>
                        </m:fPr>
                        <m:num>
                          <m:r>
                            <w:rPr>
                              <w:rFonts w:ascii="Cambria Math" w:hAnsi="Times New Roman"/>
                              <w:sz w:val="28"/>
                              <w:szCs w:val="28"/>
                            </w:rPr>
                            <m:t>1</m:t>
                          </m:r>
                        </m:num>
                        <m:den>
                          <m:r>
                            <w:rPr>
                              <w:rFonts w:ascii="Cambria Math" w:hAnsi="Cambria Math"/>
                              <w:sz w:val="28"/>
                              <w:szCs w:val="28"/>
                            </w:rPr>
                            <m:t>TE</m:t>
                          </m:r>
                        </m:den>
                      </m:f>
                    </m:e>
                  </m:d>
                </m:e>
                <m:sup>
                  <m:sSub>
                    <m:sSubPr>
                      <m:ctrlPr>
                        <w:rPr>
                          <w:rFonts w:ascii="Cambria Math" w:hAnsi="Times New Roman"/>
                          <w:i/>
                          <w:sz w:val="28"/>
                          <w:szCs w:val="28"/>
                        </w:rPr>
                      </m:ctrlPr>
                    </m:sSubPr>
                    <m:e>
                      <m:r>
                        <w:rPr>
                          <w:rFonts w:ascii="Cambria Math" w:hAnsi="Cambria Math"/>
                          <w:sz w:val="28"/>
                          <w:szCs w:val="28"/>
                        </w:rPr>
                        <m:t>TL</m:t>
                      </m:r>
                    </m:e>
                    <m:sub>
                      <m:r>
                        <w:rPr>
                          <w:rFonts w:ascii="Cambria Math" w:hAnsi="Cambria Math"/>
                          <w:sz w:val="28"/>
                          <w:szCs w:val="28"/>
                        </w:rPr>
                        <m:t>i</m:t>
                      </m:r>
                    </m:sub>
                  </m:sSub>
                </m:sup>
              </m:sSup>
              <m:r>
                <w:rPr>
                  <w:rFonts w:ascii="Times New Roman" w:hAnsi="Times New Roman"/>
                  <w:sz w:val="28"/>
                  <w:szCs w:val="28"/>
                </w:rPr>
                <m:t>-</m:t>
              </m:r>
              <m:r>
                <w:rPr>
                  <w:rFonts w:ascii="Cambria Math" w:hAnsi="Times New Roman"/>
                  <w:sz w:val="28"/>
                  <w:szCs w:val="28"/>
                </w:rPr>
                <m:t>1</m:t>
              </m:r>
            </m:e>
          </m:nary>
        </m:oMath>
      </m:oMathPara>
    </w:p>
    <w:p w14:paraId="407F38ED"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6BB7A0CE" w14:textId="77777777" w:rsidR="00CA0974" w:rsidRPr="00CA0974" w:rsidRDefault="00CA0974" w:rsidP="00CA0974">
      <w:pPr>
        <w:autoSpaceDE w:val="0"/>
        <w:autoSpaceDN w:val="0"/>
        <w:adjustRightInd w:val="0"/>
        <w:spacing w:after="0" w:line="480" w:lineRule="auto"/>
        <w:jc w:val="both"/>
        <w:rPr>
          <w:rFonts w:ascii="Arial" w:hAnsi="Arial" w:cs="Arial"/>
        </w:rPr>
      </w:pPr>
      <w:r w:rsidRPr="00CA0974">
        <w:rPr>
          <w:rFonts w:ascii="Arial" w:hAnsi="Arial" w:cs="Arial"/>
        </w:rPr>
        <w:t>Where</w:t>
      </w:r>
      <w:r w:rsidRPr="00CA0974">
        <w:rPr>
          <w:rFonts w:ascii="Arial" w:hAnsi="Arial" w:cs="Arial"/>
          <w:lang w:val="id-ID"/>
        </w:rPr>
        <w:t xml:space="preserve"> </w:t>
      </w:r>
      <w:r w:rsidRPr="00CA0974">
        <w:rPr>
          <w:rFonts w:ascii="Arial" w:hAnsi="Arial" w:cs="Arial"/>
        </w:rPr>
        <w:t>C</w:t>
      </w:r>
      <w:r w:rsidRPr="00CA0974">
        <w:rPr>
          <w:rFonts w:ascii="Arial" w:hAnsi="Arial" w:cs="Arial"/>
          <w:vertAlign w:val="subscript"/>
        </w:rPr>
        <w:t>i</w:t>
      </w:r>
      <w:r w:rsidRPr="00CA0974">
        <w:rPr>
          <w:rFonts w:ascii="Arial" w:hAnsi="Arial" w:cs="Arial"/>
        </w:rPr>
        <w:t xml:space="preserve"> is the catch of species </w:t>
      </w:r>
      <w:proofErr w:type="spellStart"/>
      <w:r w:rsidRPr="00CA0974">
        <w:rPr>
          <w:rFonts w:ascii="Arial" w:hAnsi="Arial" w:cs="Arial"/>
        </w:rPr>
        <w:t>i</w:t>
      </w:r>
      <w:proofErr w:type="spellEnd"/>
      <w:r w:rsidRPr="00CA0974">
        <w:rPr>
          <w:rFonts w:ascii="Arial" w:hAnsi="Arial" w:cs="Arial"/>
        </w:rPr>
        <w:t xml:space="preserve">, CR is the conversion rate of wet weight to carbon, TE is the trophic transfer efficiency, </w:t>
      </w:r>
      <w:proofErr w:type="spellStart"/>
      <w:r w:rsidRPr="00CA0974">
        <w:rPr>
          <w:rFonts w:ascii="Arial" w:hAnsi="Arial" w:cs="Arial"/>
        </w:rPr>
        <w:t>TL</w:t>
      </w:r>
      <w:r w:rsidRPr="00CA0974">
        <w:rPr>
          <w:rFonts w:ascii="Arial" w:hAnsi="Arial" w:cs="Arial"/>
          <w:vertAlign w:val="subscript"/>
        </w:rPr>
        <w:t>i</w:t>
      </w:r>
      <w:proofErr w:type="spellEnd"/>
      <w:r w:rsidRPr="00CA0974">
        <w:rPr>
          <w:rFonts w:ascii="Arial" w:hAnsi="Arial" w:cs="Arial"/>
        </w:rPr>
        <w:t xml:space="preserve"> is the trophic level of species </w:t>
      </w:r>
      <w:proofErr w:type="spellStart"/>
      <w:r w:rsidRPr="00CA0974">
        <w:rPr>
          <w:rFonts w:ascii="Arial" w:hAnsi="Arial" w:cs="Arial"/>
        </w:rPr>
        <w:t>i</w:t>
      </w:r>
      <w:proofErr w:type="spellEnd"/>
      <w:r w:rsidRPr="00CA0974">
        <w:rPr>
          <w:rFonts w:ascii="Arial" w:hAnsi="Arial" w:cs="Arial"/>
        </w:rPr>
        <w:t xml:space="preserve"> and n is the number of species caught. Ratio for CR is a 9:1 and TE is 10%.</w:t>
      </w:r>
    </w:p>
    <w:p w14:paraId="7EA0EE53"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7EE3F124" w14:textId="77777777" w:rsidR="00CA0974" w:rsidRPr="00666CD9" w:rsidRDefault="00CA0974" w:rsidP="00666CD9">
      <w:pPr>
        <w:autoSpaceDE w:val="0"/>
        <w:autoSpaceDN w:val="0"/>
        <w:adjustRightInd w:val="0"/>
        <w:spacing w:line="480" w:lineRule="auto"/>
        <w:jc w:val="center"/>
        <w:rPr>
          <w:rFonts w:ascii="Arial" w:hAnsi="Arial" w:cs="Arial"/>
          <w:b/>
        </w:rPr>
      </w:pPr>
      <w:r w:rsidRPr="00CA0974">
        <w:rPr>
          <w:rFonts w:ascii="Arial" w:hAnsi="Arial" w:cs="Arial"/>
          <w:b/>
        </w:rPr>
        <w:t>R</w:t>
      </w:r>
      <w:r>
        <w:rPr>
          <w:rFonts w:ascii="Arial" w:hAnsi="Arial" w:cs="Arial"/>
          <w:b/>
        </w:rPr>
        <w:t>ESULT AND DISCUSSION</w:t>
      </w:r>
    </w:p>
    <w:p w14:paraId="09A6F030" w14:textId="77777777" w:rsidR="00CA0974" w:rsidRPr="00CA0974" w:rsidRDefault="00CA0974" w:rsidP="00CA0974">
      <w:pPr>
        <w:pStyle w:val="ListParagraph"/>
        <w:numPr>
          <w:ilvl w:val="0"/>
          <w:numId w:val="14"/>
        </w:numPr>
        <w:autoSpaceDE w:val="0"/>
        <w:autoSpaceDN w:val="0"/>
        <w:adjustRightInd w:val="0"/>
        <w:spacing w:after="0" w:line="480" w:lineRule="auto"/>
        <w:ind w:left="426" w:hanging="426"/>
        <w:jc w:val="both"/>
        <w:rPr>
          <w:rFonts w:ascii="Arial" w:hAnsi="Arial" w:cs="Arial"/>
          <w:b/>
          <w:sz w:val="22"/>
          <w:szCs w:val="22"/>
        </w:rPr>
      </w:pPr>
      <w:r w:rsidRPr="00CA0974">
        <w:rPr>
          <w:rFonts w:ascii="Arial" w:hAnsi="Arial" w:cs="Arial"/>
          <w:b/>
          <w:sz w:val="22"/>
          <w:szCs w:val="22"/>
        </w:rPr>
        <w:t>Capture Fisheries Characteristics</w:t>
      </w:r>
    </w:p>
    <w:p w14:paraId="64590986" w14:textId="77777777" w:rsidR="00CA0974" w:rsidRPr="00CA0974" w:rsidRDefault="00CA0974" w:rsidP="00CA0974">
      <w:pPr>
        <w:pStyle w:val="ListParagraph"/>
        <w:numPr>
          <w:ilvl w:val="0"/>
          <w:numId w:val="15"/>
        </w:numPr>
        <w:autoSpaceDE w:val="0"/>
        <w:autoSpaceDN w:val="0"/>
        <w:adjustRightInd w:val="0"/>
        <w:spacing w:after="0" w:line="480" w:lineRule="auto"/>
        <w:ind w:left="426"/>
        <w:jc w:val="both"/>
        <w:rPr>
          <w:rFonts w:ascii="Arial" w:hAnsi="Arial" w:cs="Arial"/>
          <w:sz w:val="22"/>
          <w:szCs w:val="22"/>
        </w:rPr>
      </w:pPr>
      <w:r w:rsidRPr="00CA0974">
        <w:rPr>
          <w:rFonts w:ascii="Arial" w:hAnsi="Arial" w:cs="Arial"/>
          <w:sz w:val="22"/>
          <w:szCs w:val="22"/>
        </w:rPr>
        <w:t>Fishers</w:t>
      </w:r>
    </w:p>
    <w:p w14:paraId="46CF3A56" w14:textId="079AD1AB" w:rsidR="00CA0974" w:rsidRP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rPr>
        <w:t xml:space="preserve">Number of fishers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Regency during the period 5 years (from 2007 to 2011) have decreased except </w:t>
      </w:r>
      <w:r w:rsidRPr="00CA0974">
        <w:rPr>
          <w:rFonts w:ascii="Arial" w:hAnsi="Arial" w:cs="Arial"/>
          <w:lang w:val="id-ID"/>
        </w:rPr>
        <w:t xml:space="preserve">in </w:t>
      </w:r>
      <w:r w:rsidRPr="00CA0974">
        <w:rPr>
          <w:rFonts w:ascii="Arial" w:hAnsi="Arial" w:cs="Arial"/>
        </w:rPr>
        <w:t xml:space="preserve">year 2009. Number of fishers in year 2011 were 7,761 fishers or decreasing of 7.25% from year 2010. The decreasing of fisher number was caused by the decreasing of </w:t>
      </w:r>
      <w:proofErr w:type="gramStart"/>
      <w:r w:rsidRPr="00CA0974">
        <w:rPr>
          <w:rFonts w:ascii="Arial" w:hAnsi="Arial" w:cs="Arial"/>
        </w:rPr>
        <w:t>fishers</w:t>
      </w:r>
      <w:proofErr w:type="gramEnd"/>
      <w:r w:rsidRPr="00CA0974">
        <w:rPr>
          <w:rFonts w:ascii="Arial" w:hAnsi="Arial" w:cs="Arial"/>
        </w:rPr>
        <w:t xml:space="preserve"> income and many fishers were turning to other activities.</w:t>
      </w:r>
      <w:r w:rsidRPr="00CA0974">
        <w:rPr>
          <w:rFonts w:ascii="Arial" w:hAnsi="Arial" w:cs="Arial"/>
          <w:lang w:val="id-ID"/>
        </w:rPr>
        <w:t xml:space="preserve"> </w:t>
      </w:r>
      <w:r w:rsidRPr="00CA0974">
        <w:rPr>
          <w:rFonts w:ascii="Arial" w:hAnsi="Arial" w:cs="Arial"/>
        </w:rPr>
        <w:t>Growth in the fishers number from year 2007 to year 2011 can be seen in Figure 1.</w:t>
      </w:r>
    </w:p>
    <w:p w14:paraId="16FDDB39"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23CFD55A" w14:textId="77777777" w:rsidR="00CA0974" w:rsidRDefault="00CA0974" w:rsidP="00CA0974">
      <w:pPr>
        <w:autoSpaceDE w:val="0"/>
        <w:autoSpaceDN w:val="0"/>
        <w:adjustRightInd w:val="0"/>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4A62A7D2" wp14:editId="45CD0DFD">
            <wp:extent cx="4671808" cy="2740545"/>
            <wp:effectExtent l="6102" t="6090" r="8390" b="609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38A7A6" w14:textId="596A45C4" w:rsidR="00CA0974" w:rsidRPr="00CA0974" w:rsidRDefault="00CA0974" w:rsidP="00CA0974">
      <w:pPr>
        <w:autoSpaceDE w:val="0"/>
        <w:autoSpaceDN w:val="0"/>
        <w:adjustRightInd w:val="0"/>
        <w:spacing w:after="0" w:line="240" w:lineRule="auto"/>
        <w:jc w:val="center"/>
        <w:rPr>
          <w:rFonts w:ascii="Arial" w:hAnsi="Arial" w:cs="Arial"/>
        </w:rPr>
      </w:pPr>
      <w:r w:rsidRPr="00CA0974">
        <w:rPr>
          <w:rFonts w:ascii="Arial" w:hAnsi="Arial" w:cs="Arial"/>
          <w:iCs/>
        </w:rPr>
        <w:t>Source:</w:t>
      </w:r>
      <w:r w:rsidRPr="00CA0974">
        <w:rPr>
          <w:rFonts w:ascii="Arial" w:hAnsi="Arial" w:cs="Arial"/>
          <w:iCs/>
          <w:lang w:val="id-ID"/>
        </w:rPr>
        <w:t xml:space="preserve"> </w:t>
      </w:r>
      <w:r w:rsidRPr="00CA0974">
        <w:rPr>
          <w:rFonts w:ascii="Arial" w:hAnsi="Arial" w:cs="Arial"/>
          <w:color w:val="000000"/>
        </w:rPr>
        <w:t>Secondary data processed (2013)</w:t>
      </w:r>
    </w:p>
    <w:p w14:paraId="53846FDC" w14:textId="77777777" w:rsidR="00CA0974" w:rsidRPr="00CA0974" w:rsidRDefault="00CA0974" w:rsidP="00CA0974">
      <w:pPr>
        <w:autoSpaceDE w:val="0"/>
        <w:autoSpaceDN w:val="0"/>
        <w:adjustRightInd w:val="0"/>
        <w:spacing w:after="0" w:line="240" w:lineRule="auto"/>
        <w:jc w:val="center"/>
        <w:rPr>
          <w:rFonts w:ascii="Arial" w:hAnsi="Arial" w:cs="Arial"/>
        </w:rPr>
      </w:pPr>
      <w:r w:rsidRPr="00CA0974">
        <w:rPr>
          <w:rFonts w:ascii="Arial" w:hAnsi="Arial" w:cs="Arial"/>
        </w:rPr>
        <w:t>Figure 1. Growth in the fishers number from year 2007 to year 2011</w:t>
      </w:r>
    </w:p>
    <w:p w14:paraId="1AC41BC6" w14:textId="77777777" w:rsidR="00CA0974" w:rsidRDefault="00CA0974" w:rsidP="00CA0974">
      <w:pPr>
        <w:autoSpaceDE w:val="0"/>
        <w:autoSpaceDN w:val="0"/>
        <w:adjustRightInd w:val="0"/>
        <w:spacing w:after="0" w:line="240" w:lineRule="auto"/>
        <w:jc w:val="both"/>
        <w:rPr>
          <w:rFonts w:ascii="Times New Roman" w:hAnsi="Times New Roman"/>
          <w:sz w:val="24"/>
          <w:szCs w:val="24"/>
        </w:rPr>
      </w:pPr>
    </w:p>
    <w:p w14:paraId="706A2E07" w14:textId="77777777" w:rsidR="00CA0974" w:rsidRDefault="00CA0974" w:rsidP="00CA0974">
      <w:pPr>
        <w:autoSpaceDE w:val="0"/>
        <w:autoSpaceDN w:val="0"/>
        <w:adjustRightInd w:val="0"/>
        <w:spacing w:after="0" w:line="240" w:lineRule="auto"/>
        <w:jc w:val="both"/>
        <w:rPr>
          <w:rFonts w:ascii="Times New Roman" w:hAnsi="Times New Roman"/>
          <w:sz w:val="24"/>
          <w:szCs w:val="24"/>
        </w:rPr>
      </w:pPr>
    </w:p>
    <w:p w14:paraId="3474BE1A" w14:textId="77777777" w:rsidR="00CA0974" w:rsidRPr="00CA0974" w:rsidRDefault="00CA0974" w:rsidP="00CA0974">
      <w:pPr>
        <w:pStyle w:val="ListParagraph"/>
        <w:numPr>
          <w:ilvl w:val="0"/>
          <w:numId w:val="15"/>
        </w:numPr>
        <w:autoSpaceDE w:val="0"/>
        <w:autoSpaceDN w:val="0"/>
        <w:adjustRightInd w:val="0"/>
        <w:spacing w:after="0" w:line="480" w:lineRule="auto"/>
        <w:ind w:left="426"/>
        <w:jc w:val="both"/>
        <w:rPr>
          <w:rFonts w:ascii="Arial" w:hAnsi="Arial" w:cs="Arial"/>
          <w:sz w:val="22"/>
          <w:szCs w:val="22"/>
        </w:rPr>
      </w:pPr>
      <w:r w:rsidRPr="00CA0974">
        <w:rPr>
          <w:rFonts w:ascii="Arial" w:hAnsi="Arial" w:cs="Arial"/>
          <w:iCs/>
          <w:sz w:val="22"/>
          <w:szCs w:val="22"/>
        </w:rPr>
        <w:t>Number of marine fishing boats</w:t>
      </w:r>
    </w:p>
    <w:p w14:paraId="7DADB326" w14:textId="63C471D8" w:rsidR="00CA0974" w:rsidRDefault="00CA0974" w:rsidP="00CA0974">
      <w:pPr>
        <w:autoSpaceDE w:val="0"/>
        <w:autoSpaceDN w:val="0"/>
        <w:adjustRightInd w:val="0"/>
        <w:spacing w:after="0" w:line="480" w:lineRule="auto"/>
        <w:ind w:firstLine="709"/>
        <w:jc w:val="both"/>
        <w:rPr>
          <w:rFonts w:ascii="Times New Roman" w:hAnsi="Times New Roman"/>
          <w:sz w:val="24"/>
          <w:szCs w:val="24"/>
        </w:rPr>
      </w:pPr>
      <w:r w:rsidRPr="00CA0974">
        <w:rPr>
          <w:rFonts w:ascii="Arial" w:hAnsi="Arial" w:cs="Arial"/>
        </w:rPr>
        <w:t xml:space="preserve">There are 3 types of fishing boats in the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namely non powered boats, out board motorboats and motorboats (0-5 GT). Growth of fishing boats period year 2007 - year 2011 fluctuated, however generally these are decreased except out board motorboats. Overall, decreasing to all of types of fishing boats are 15.24% that consist of decreasing of </w:t>
      </w:r>
      <w:proofErr w:type="spellStart"/>
      <w:r w:rsidRPr="00CA0974">
        <w:rPr>
          <w:rFonts w:ascii="Arial" w:hAnsi="Arial" w:cs="Arial"/>
        </w:rPr>
        <w:t>non powered</w:t>
      </w:r>
      <w:proofErr w:type="spellEnd"/>
      <w:r w:rsidRPr="00CA0974">
        <w:rPr>
          <w:rFonts w:ascii="Arial" w:hAnsi="Arial" w:cs="Arial"/>
        </w:rPr>
        <w:t xml:space="preserve"> boats are 20.69% and decreasing of motorboats (0-5 GT) are 17.37%, in other side, out board motorboats increase to 19.78%, as shown in Figure2.</w:t>
      </w:r>
    </w:p>
    <w:p w14:paraId="0BBEB27E" w14:textId="77777777" w:rsidR="00CA0974" w:rsidRPr="000235B1"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2DD23EA7" w14:textId="77777777" w:rsidR="00CA0974" w:rsidRDefault="00CA0974" w:rsidP="00CA0974">
      <w:pPr>
        <w:autoSpaceDE w:val="0"/>
        <w:autoSpaceDN w:val="0"/>
        <w:adjustRightInd w:val="0"/>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669E6F8F" wp14:editId="672ABA2E">
            <wp:extent cx="4569339" cy="2740545"/>
            <wp:effectExtent l="6093" t="6090" r="6093" b="609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BA4CF4" w14:textId="02504CCE" w:rsidR="00CA0974" w:rsidRPr="00CA0974" w:rsidRDefault="00CA0974" w:rsidP="00CA0974">
      <w:pPr>
        <w:autoSpaceDE w:val="0"/>
        <w:autoSpaceDN w:val="0"/>
        <w:adjustRightInd w:val="0"/>
        <w:spacing w:after="0" w:line="240" w:lineRule="auto"/>
        <w:jc w:val="center"/>
        <w:rPr>
          <w:rFonts w:ascii="Arial" w:hAnsi="Arial" w:cs="Arial"/>
        </w:rPr>
      </w:pPr>
      <w:r w:rsidRPr="00CA0974">
        <w:rPr>
          <w:rFonts w:ascii="Arial" w:hAnsi="Arial" w:cs="Arial"/>
          <w:iCs/>
        </w:rPr>
        <w:t>Source:</w:t>
      </w:r>
      <w:r w:rsidRPr="00CA0974">
        <w:rPr>
          <w:rFonts w:ascii="Arial" w:hAnsi="Arial" w:cs="Arial"/>
          <w:iCs/>
          <w:lang w:val="id-ID"/>
        </w:rPr>
        <w:t xml:space="preserve"> </w:t>
      </w:r>
      <w:r w:rsidRPr="00CA0974">
        <w:rPr>
          <w:rFonts w:ascii="Arial" w:hAnsi="Arial" w:cs="Arial"/>
          <w:color w:val="000000"/>
        </w:rPr>
        <w:t>Secondary data processed (2013)</w:t>
      </w:r>
    </w:p>
    <w:p w14:paraId="07272701" w14:textId="77777777" w:rsidR="00CA0974" w:rsidRPr="00CA0974" w:rsidRDefault="00CA0974" w:rsidP="00CA0974">
      <w:pPr>
        <w:autoSpaceDE w:val="0"/>
        <w:autoSpaceDN w:val="0"/>
        <w:adjustRightInd w:val="0"/>
        <w:spacing w:after="0" w:line="240" w:lineRule="auto"/>
        <w:jc w:val="center"/>
        <w:rPr>
          <w:rFonts w:ascii="Arial" w:hAnsi="Arial" w:cs="Arial"/>
          <w:iCs/>
        </w:rPr>
      </w:pPr>
      <w:r w:rsidRPr="00CA0974">
        <w:rPr>
          <w:rFonts w:ascii="Arial" w:hAnsi="Arial" w:cs="Arial"/>
        </w:rPr>
        <w:t>Figure 2.</w:t>
      </w:r>
      <w:r w:rsidRPr="00CA0974">
        <w:rPr>
          <w:rFonts w:ascii="Arial" w:hAnsi="Arial" w:cs="Arial"/>
          <w:lang w:val="id-ID"/>
        </w:rPr>
        <w:t xml:space="preserve"> </w:t>
      </w:r>
      <w:r w:rsidRPr="00CA0974">
        <w:rPr>
          <w:rFonts w:ascii="Arial" w:hAnsi="Arial" w:cs="Arial"/>
          <w:iCs/>
        </w:rPr>
        <w:t>Number of marine fishing boats</w:t>
      </w:r>
    </w:p>
    <w:p w14:paraId="040FF64F" w14:textId="77777777" w:rsidR="00CA0974" w:rsidRPr="00CA0974" w:rsidRDefault="00CA0974" w:rsidP="00CA0974">
      <w:pPr>
        <w:autoSpaceDE w:val="0"/>
        <w:autoSpaceDN w:val="0"/>
        <w:adjustRightInd w:val="0"/>
        <w:spacing w:after="0" w:line="240" w:lineRule="auto"/>
        <w:jc w:val="center"/>
        <w:rPr>
          <w:rFonts w:ascii="Arial" w:hAnsi="Arial" w:cs="Arial"/>
        </w:rPr>
      </w:pPr>
    </w:p>
    <w:p w14:paraId="7368D6DD" w14:textId="77777777" w:rsidR="00CA0974" w:rsidRPr="00CA0974" w:rsidRDefault="00CA0974" w:rsidP="00CA0974">
      <w:pPr>
        <w:pStyle w:val="ListParagraph"/>
        <w:numPr>
          <w:ilvl w:val="0"/>
          <w:numId w:val="15"/>
        </w:numPr>
        <w:autoSpaceDE w:val="0"/>
        <w:autoSpaceDN w:val="0"/>
        <w:adjustRightInd w:val="0"/>
        <w:spacing w:after="0" w:line="480" w:lineRule="auto"/>
        <w:ind w:left="426"/>
        <w:jc w:val="both"/>
        <w:rPr>
          <w:rFonts w:ascii="Arial" w:hAnsi="Arial" w:cs="Arial"/>
          <w:sz w:val="22"/>
          <w:szCs w:val="22"/>
        </w:rPr>
      </w:pPr>
      <w:r w:rsidRPr="00CA0974">
        <w:rPr>
          <w:rFonts w:ascii="Arial" w:hAnsi="Arial" w:cs="Arial"/>
          <w:iCs/>
          <w:sz w:val="22"/>
          <w:szCs w:val="22"/>
        </w:rPr>
        <w:t>Number of fishing gears</w:t>
      </w:r>
    </w:p>
    <w:p w14:paraId="1807D5E6" w14:textId="77777777" w:rsid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lang w:val="sv-SE"/>
        </w:rPr>
        <w:t>In year 2011,</w:t>
      </w:r>
      <w:r w:rsidRPr="00CA0974">
        <w:rPr>
          <w:rFonts w:ascii="Arial" w:hAnsi="Arial" w:cs="Arial"/>
          <w:lang w:val="id-ID"/>
        </w:rPr>
        <w:t xml:space="preserve"> </w:t>
      </w:r>
      <w:r w:rsidRPr="00CA0974">
        <w:rPr>
          <w:rFonts w:ascii="Arial" w:hAnsi="Arial" w:cs="Arial"/>
          <w:lang w:val="sv-SE"/>
        </w:rPr>
        <w:t xml:space="preserve">the  number of fishing gears used by fishers in Kutai </w:t>
      </w:r>
      <w:r w:rsidRPr="00CA0974">
        <w:rPr>
          <w:rFonts w:ascii="Arial" w:hAnsi="Arial" w:cs="Arial"/>
          <w:lang w:val="id-ID"/>
        </w:rPr>
        <w:t>K</w:t>
      </w:r>
      <w:r w:rsidRPr="00CA0974">
        <w:rPr>
          <w:rFonts w:ascii="Arial" w:hAnsi="Arial" w:cs="Arial"/>
          <w:lang w:val="sv-SE"/>
        </w:rPr>
        <w:t xml:space="preserve">artanegara are 12,153 units, in which  the common types of fishing gear used are : gilnet by 5,224 units (42.99%), seine net by 2,315 units (19.05%), lif net by 1,994 units (16.41%),  trap by 1,425 units (11.73%) and hook lines by 1,195 units (9.83%). During year 2007-year 2011, growth in number of fishing gears in Kutai Kartanegara Sea fluctuated, in which fishing gear of trap has a decreasing trend. </w:t>
      </w:r>
      <w:r w:rsidRPr="00CA0974">
        <w:rPr>
          <w:rFonts w:ascii="Arial" w:hAnsi="Arial" w:cs="Arial"/>
        </w:rPr>
        <w:t>Growth in number of fishing gears from year 2007 to year 2011 can be seen in Table 2.</w:t>
      </w:r>
    </w:p>
    <w:p w14:paraId="7FA58489" w14:textId="77777777" w:rsidR="00681E7D" w:rsidRPr="00CA0974" w:rsidRDefault="00681E7D" w:rsidP="00CA0974">
      <w:pPr>
        <w:autoSpaceDE w:val="0"/>
        <w:autoSpaceDN w:val="0"/>
        <w:adjustRightInd w:val="0"/>
        <w:spacing w:after="0" w:line="480" w:lineRule="auto"/>
        <w:ind w:firstLine="709"/>
        <w:jc w:val="both"/>
        <w:rPr>
          <w:rFonts w:ascii="Arial" w:hAnsi="Arial" w:cs="Arial"/>
        </w:rPr>
      </w:pPr>
    </w:p>
    <w:p w14:paraId="0BDA6D84" w14:textId="77777777" w:rsidR="00CA0974" w:rsidRPr="00CA0974" w:rsidRDefault="00CA0974" w:rsidP="00CA0974">
      <w:pPr>
        <w:autoSpaceDE w:val="0"/>
        <w:autoSpaceDN w:val="0"/>
        <w:adjustRightInd w:val="0"/>
        <w:spacing w:after="0" w:line="240" w:lineRule="auto"/>
        <w:ind w:firstLine="709"/>
        <w:jc w:val="both"/>
        <w:rPr>
          <w:rFonts w:ascii="Arial" w:hAnsi="Arial" w:cs="Arial"/>
        </w:rPr>
      </w:pPr>
    </w:p>
    <w:p w14:paraId="55A80A3D" w14:textId="77777777" w:rsidR="00CA0974" w:rsidRPr="00CA0974" w:rsidRDefault="00CA0974" w:rsidP="00CA0974">
      <w:pPr>
        <w:autoSpaceDE w:val="0"/>
        <w:autoSpaceDN w:val="0"/>
        <w:adjustRightInd w:val="0"/>
        <w:spacing w:after="0" w:line="240" w:lineRule="auto"/>
        <w:jc w:val="both"/>
        <w:rPr>
          <w:rFonts w:ascii="Arial" w:hAnsi="Arial" w:cs="Arial"/>
        </w:rPr>
      </w:pPr>
      <w:r w:rsidRPr="00CA0974">
        <w:rPr>
          <w:rFonts w:ascii="Arial" w:hAnsi="Arial" w:cs="Arial"/>
        </w:rPr>
        <w:t>Table 2. Number of fishing gears</w:t>
      </w:r>
    </w:p>
    <w:tbl>
      <w:tblPr>
        <w:tblW w:w="9361" w:type="dxa"/>
        <w:tblInd w:w="103" w:type="dxa"/>
        <w:tblBorders>
          <w:top w:val="single" w:sz="4" w:space="0" w:color="auto"/>
          <w:bottom w:val="single" w:sz="4" w:space="0" w:color="auto"/>
        </w:tblBorders>
        <w:tblLook w:val="04A0" w:firstRow="1" w:lastRow="0" w:firstColumn="1" w:lastColumn="0" w:noHBand="0" w:noVBand="1"/>
      </w:tblPr>
      <w:tblGrid>
        <w:gridCol w:w="2557"/>
        <w:gridCol w:w="1418"/>
        <w:gridCol w:w="1497"/>
        <w:gridCol w:w="1276"/>
        <w:gridCol w:w="1276"/>
        <w:gridCol w:w="1337"/>
      </w:tblGrid>
      <w:tr w:rsidR="00CA0974" w:rsidRPr="00D90A44" w14:paraId="108AF62D" w14:textId="77777777" w:rsidTr="009F2033">
        <w:trPr>
          <w:trHeight w:val="300"/>
        </w:trPr>
        <w:tc>
          <w:tcPr>
            <w:tcW w:w="2557" w:type="dxa"/>
            <w:vMerge w:val="restart"/>
            <w:tcBorders>
              <w:top w:val="single" w:sz="4" w:space="0" w:color="auto"/>
            </w:tcBorders>
            <w:shd w:val="clear" w:color="auto" w:fill="auto"/>
            <w:noWrap/>
            <w:vAlign w:val="center"/>
            <w:hideMark/>
          </w:tcPr>
          <w:p w14:paraId="2A9DA339"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Fishing gears (units)</w:t>
            </w:r>
          </w:p>
        </w:tc>
        <w:tc>
          <w:tcPr>
            <w:tcW w:w="6804" w:type="dxa"/>
            <w:gridSpan w:val="5"/>
            <w:tcBorders>
              <w:top w:val="single" w:sz="4" w:space="0" w:color="auto"/>
              <w:bottom w:val="single" w:sz="4" w:space="0" w:color="auto"/>
            </w:tcBorders>
            <w:shd w:val="clear" w:color="auto" w:fill="auto"/>
            <w:noWrap/>
            <w:vAlign w:val="center"/>
            <w:hideMark/>
          </w:tcPr>
          <w:p w14:paraId="7C8B8C1C"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years</w:t>
            </w:r>
          </w:p>
        </w:tc>
      </w:tr>
      <w:tr w:rsidR="00CA0974" w:rsidRPr="00D90A44" w14:paraId="6B938736" w14:textId="77777777" w:rsidTr="009F2033">
        <w:trPr>
          <w:trHeight w:val="300"/>
        </w:trPr>
        <w:tc>
          <w:tcPr>
            <w:tcW w:w="2557" w:type="dxa"/>
            <w:vMerge/>
            <w:tcBorders>
              <w:bottom w:val="single" w:sz="4" w:space="0" w:color="auto"/>
            </w:tcBorders>
            <w:vAlign w:val="center"/>
            <w:hideMark/>
          </w:tcPr>
          <w:p w14:paraId="3E12D452" w14:textId="77777777" w:rsidR="00CA0974" w:rsidRPr="00D90A44" w:rsidRDefault="00CA0974" w:rsidP="009F2033">
            <w:pPr>
              <w:spacing w:after="0" w:line="240" w:lineRule="auto"/>
              <w:jc w:val="center"/>
              <w:rPr>
                <w:rFonts w:ascii="Arial" w:eastAsia="Times New Roman" w:hAnsi="Arial" w:cs="Arial"/>
                <w:color w:val="000000"/>
                <w:sz w:val="24"/>
                <w:szCs w:val="24"/>
              </w:rPr>
            </w:pPr>
          </w:p>
        </w:tc>
        <w:tc>
          <w:tcPr>
            <w:tcW w:w="1418" w:type="dxa"/>
            <w:tcBorders>
              <w:top w:val="single" w:sz="4" w:space="0" w:color="auto"/>
              <w:bottom w:val="single" w:sz="4" w:space="0" w:color="auto"/>
            </w:tcBorders>
            <w:shd w:val="clear" w:color="auto" w:fill="auto"/>
            <w:noWrap/>
            <w:vAlign w:val="center"/>
            <w:hideMark/>
          </w:tcPr>
          <w:p w14:paraId="73681B90"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2007</w:t>
            </w:r>
          </w:p>
        </w:tc>
        <w:tc>
          <w:tcPr>
            <w:tcW w:w="1497" w:type="dxa"/>
            <w:tcBorders>
              <w:top w:val="single" w:sz="4" w:space="0" w:color="auto"/>
              <w:bottom w:val="single" w:sz="4" w:space="0" w:color="auto"/>
            </w:tcBorders>
            <w:shd w:val="clear" w:color="auto" w:fill="auto"/>
            <w:noWrap/>
            <w:vAlign w:val="center"/>
            <w:hideMark/>
          </w:tcPr>
          <w:p w14:paraId="7BF651FA"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2008</w:t>
            </w:r>
          </w:p>
        </w:tc>
        <w:tc>
          <w:tcPr>
            <w:tcW w:w="1276" w:type="dxa"/>
            <w:tcBorders>
              <w:top w:val="single" w:sz="4" w:space="0" w:color="auto"/>
              <w:bottom w:val="single" w:sz="4" w:space="0" w:color="auto"/>
            </w:tcBorders>
            <w:shd w:val="clear" w:color="auto" w:fill="auto"/>
            <w:noWrap/>
            <w:vAlign w:val="center"/>
            <w:hideMark/>
          </w:tcPr>
          <w:p w14:paraId="33B3EEF7"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2009</w:t>
            </w:r>
          </w:p>
        </w:tc>
        <w:tc>
          <w:tcPr>
            <w:tcW w:w="1276" w:type="dxa"/>
            <w:tcBorders>
              <w:top w:val="single" w:sz="4" w:space="0" w:color="auto"/>
              <w:bottom w:val="single" w:sz="4" w:space="0" w:color="auto"/>
            </w:tcBorders>
            <w:shd w:val="clear" w:color="auto" w:fill="auto"/>
            <w:noWrap/>
            <w:vAlign w:val="center"/>
            <w:hideMark/>
          </w:tcPr>
          <w:p w14:paraId="18E3390C"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2010</w:t>
            </w:r>
          </w:p>
        </w:tc>
        <w:tc>
          <w:tcPr>
            <w:tcW w:w="1337" w:type="dxa"/>
            <w:tcBorders>
              <w:top w:val="single" w:sz="4" w:space="0" w:color="auto"/>
              <w:bottom w:val="single" w:sz="4" w:space="0" w:color="auto"/>
            </w:tcBorders>
            <w:shd w:val="clear" w:color="auto" w:fill="auto"/>
            <w:noWrap/>
            <w:vAlign w:val="center"/>
            <w:hideMark/>
          </w:tcPr>
          <w:p w14:paraId="6010477E"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2011</w:t>
            </w:r>
          </w:p>
        </w:tc>
      </w:tr>
      <w:tr w:rsidR="00CA0974" w:rsidRPr="00D90A44" w14:paraId="105E9890" w14:textId="77777777" w:rsidTr="009F2033">
        <w:trPr>
          <w:trHeight w:val="300"/>
        </w:trPr>
        <w:tc>
          <w:tcPr>
            <w:tcW w:w="2557" w:type="dxa"/>
            <w:tcBorders>
              <w:top w:val="single" w:sz="4" w:space="0" w:color="auto"/>
            </w:tcBorders>
            <w:shd w:val="clear" w:color="auto" w:fill="auto"/>
            <w:noWrap/>
            <w:vAlign w:val="center"/>
            <w:hideMark/>
          </w:tcPr>
          <w:p w14:paraId="15B705AD"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Seine net</w:t>
            </w:r>
          </w:p>
        </w:tc>
        <w:tc>
          <w:tcPr>
            <w:tcW w:w="1418" w:type="dxa"/>
            <w:tcBorders>
              <w:top w:val="single" w:sz="4" w:space="0" w:color="auto"/>
            </w:tcBorders>
            <w:shd w:val="clear" w:color="auto" w:fill="auto"/>
            <w:noWrap/>
            <w:vAlign w:val="center"/>
            <w:hideMark/>
          </w:tcPr>
          <w:p w14:paraId="2961766C"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8,340</w:t>
            </w:r>
          </w:p>
        </w:tc>
        <w:tc>
          <w:tcPr>
            <w:tcW w:w="1497" w:type="dxa"/>
            <w:tcBorders>
              <w:top w:val="single" w:sz="4" w:space="0" w:color="auto"/>
            </w:tcBorders>
            <w:shd w:val="clear" w:color="auto" w:fill="auto"/>
            <w:noWrap/>
            <w:vAlign w:val="center"/>
            <w:hideMark/>
          </w:tcPr>
          <w:p w14:paraId="1B08C608"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8,340</w:t>
            </w:r>
          </w:p>
        </w:tc>
        <w:tc>
          <w:tcPr>
            <w:tcW w:w="1276" w:type="dxa"/>
            <w:tcBorders>
              <w:top w:val="single" w:sz="4" w:space="0" w:color="auto"/>
            </w:tcBorders>
            <w:shd w:val="clear" w:color="auto" w:fill="auto"/>
            <w:noWrap/>
            <w:vAlign w:val="center"/>
            <w:hideMark/>
          </w:tcPr>
          <w:p w14:paraId="3AA1EE9C"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8,400</w:t>
            </w:r>
          </w:p>
        </w:tc>
        <w:tc>
          <w:tcPr>
            <w:tcW w:w="1276" w:type="dxa"/>
            <w:tcBorders>
              <w:top w:val="single" w:sz="4" w:space="0" w:color="auto"/>
            </w:tcBorders>
            <w:shd w:val="clear" w:color="auto" w:fill="auto"/>
            <w:noWrap/>
            <w:vAlign w:val="center"/>
            <w:hideMark/>
          </w:tcPr>
          <w:p w14:paraId="714B9802"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3,134</w:t>
            </w:r>
          </w:p>
        </w:tc>
        <w:tc>
          <w:tcPr>
            <w:tcW w:w="1337" w:type="dxa"/>
            <w:tcBorders>
              <w:top w:val="single" w:sz="4" w:space="0" w:color="auto"/>
            </w:tcBorders>
            <w:shd w:val="clear" w:color="auto" w:fill="auto"/>
            <w:noWrap/>
            <w:vAlign w:val="center"/>
            <w:hideMark/>
          </w:tcPr>
          <w:p w14:paraId="7C136D8C"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2,315</w:t>
            </w:r>
          </w:p>
        </w:tc>
      </w:tr>
      <w:tr w:rsidR="00CA0974" w:rsidRPr="00D90A44" w14:paraId="0C248A43" w14:textId="77777777" w:rsidTr="009F2033">
        <w:trPr>
          <w:trHeight w:val="300"/>
        </w:trPr>
        <w:tc>
          <w:tcPr>
            <w:tcW w:w="2557" w:type="dxa"/>
            <w:shd w:val="clear" w:color="auto" w:fill="auto"/>
            <w:noWrap/>
            <w:vAlign w:val="center"/>
            <w:hideMark/>
          </w:tcPr>
          <w:p w14:paraId="180F73CD"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Gillnet</w:t>
            </w:r>
          </w:p>
        </w:tc>
        <w:tc>
          <w:tcPr>
            <w:tcW w:w="1418" w:type="dxa"/>
            <w:shd w:val="clear" w:color="auto" w:fill="auto"/>
            <w:noWrap/>
            <w:vAlign w:val="center"/>
            <w:hideMark/>
          </w:tcPr>
          <w:p w14:paraId="23DA4EC0"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21,771</w:t>
            </w:r>
          </w:p>
        </w:tc>
        <w:tc>
          <w:tcPr>
            <w:tcW w:w="1497" w:type="dxa"/>
            <w:shd w:val="clear" w:color="auto" w:fill="auto"/>
            <w:noWrap/>
            <w:vAlign w:val="center"/>
            <w:hideMark/>
          </w:tcPr>
          <w:p w14:paraId="090BD5F9"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21,771</w:t>
            </w:r>
          </w:p>
        </w:tc>
        <w:tc>
          <w:tcPr>
            <w:tcW w:w="1276" w:type="dxa"/>
            <w:shd w:val="clear" w:color="auto" w:fill="auto"/>
            <w:noWrap/>
            <w:vAlign w:val="center"/>
            <w:hideMark/>
          </w:tcPr>
          <w:p w14:paraId="261C6A1B"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21,831</w:t>
            </w:r>
          </w:p>
        </w:tc>
        <w:tc>
          <w:tcPr>
            <w:tcW w:w="1276" w:type="dxa"/>
            <w:shd w:val="clear" w:color="auto" w:fill="auto"/>
            <w:noWrap/>
            <w:vAlign w:val="center"/>
            <w:hideMark/>
          </w:tcPr>
          <w:p w14:paraId="2B1F4D93"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5,022</w:t>
            </w:r>
          </w:p>
        </w:tc>
        <w:tc>
          <w:tcPr>
            <w:tcW w:w="1337" w:type="dxa"/>
            <w:shd w:val="clear" w:color="auto" w:fill="auto"/>
            <w:noWrap/>
            <w:vAlign w:val="center"/>
            <w:hideMark/>
          </w:tcPr>
          <w:p w14:paraId="6AEFC9FB"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5,224</w:t>
            </w:r>
          </w:p>
        </w:tc>
      </w:tr>
      <w:tr w:rsidR="00CA0974" w:rsidRPr="00D90A44" w14:paraId="21781F60" w14:textId="77777777" w:rsidTr="009F2033">
        <w:trPr>
          <w:trHeight w:val="300"/>
        </w:trPr>
        <w:tc>
          <w:tcPr>
            <w:tcW w:w="2557" w:type="dxa"/>
            <w:shd w:val="clear" w:color="auto" w:fill="auto"/>
            <w:noWrap/>
            <w:vAlign w:val="center"/>
            <w:hideMark/>
          </w:tcPr>
          <w:p w14:paraId="70D8EB5A"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Lift net</w:t>
            </w:r>
          </w:p>
        </w:tc>
        <w:tc>
          <w:tcPr>
            <w:tcW w:w="1418" w:type="dxa"/>
            <w:shd w:val="clear" w:color="auto" w:fill="auto"/>
            <w:noWrap/>
            <w:vAlign w:val="center"/>
            <w:hideMark/>
          </w:tcPr>
          <w:p w14:paraId="4CC9D2AE"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15,450</w:t>
            </w:r>
          </w:p>
        </w:tc>
        <w:tc>
          <w:tcPr>
            <w:tcW w:w="1497" w:type="dxa"/>
            <w:shd w:val="clear" w:color="auto" w:fill="auto"/>
            <w:noWrap/>
            <w:vAlign w:val="center"/>
            <w:hideMark/>
          </w:tcPr>
          <w:p w14:paraId="75A44821"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15,450</w:t>
            </w:r>
          </w:p>
        </w:tc>
        <w:tc>
          <w:tcPr>
            <w:tcW w:w="1276" w:type="dxa"/>
            <w:shd w:val="clear" w:color="auto" w:fill="auto"/>
            <w:noWrap/>
            <w:vAlign w:val="center"/>
            <w:hideMark/>
          </w:tcPr>
          <w:p w14:paraId="3A7021E9"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15,510</w:t>
            </w:r>
          </w:p>
        </w:tc>
        <w:tc>
          <w:tcPr>
            <w:tcW w:w="1276" w:type="dxa"/>
            <w:shd w:val="clear" w:color="auto" w:fill="auto"/>
            <w:noWrap/>
            <w:vAlign w:val="center"/>
            <w:hideMark/>
          </w:tcPr>
          <w:p w14:paraId="7AD1AE4C"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w:t>
            </w:r>
          </w:p>
        </w:tc>
        <w:tc>
          <w:tcPr>
            <w:tcW w:w="1337" w:type="dxa"/>
            <w:shd w:val="clear" w:color="auto" w:fill="auto"/>
            <w:noWrap/>
            <w:vAlign w:val="center"/>
            <w:hideMark/>
          </w:tcPr>
          <w:p w14:paraId="5918A4D3"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1,994</w:t>
            </w:r>
          </w:p>
        </w:tc>
      </w:tr>
      <w:tr w:rsidR="00CA0974" w:rsidRPr="00D90A44" w14:paraId="75124E5C" w14:textId="77777777" w:rsidTr="009F2033">
        <w:trPr>
          <w:trHeight w:val="300"/>
        </w:trPr>
        <w:tc>
          <w:tcPr>
            <w:tcW w:w="2557" w:type="dxa"/>
            <w:shd w:val="clear" w:color="auto" w:fill="auto"/>
            <w:noWrap/>
            <w:vAlign w:val="center"/>
            <w:hideMark/>
          </w:tcPr>
          <w:p w14:paraId="18586EDC"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Hook lines</w:t>
            </w:r>
          </w:p>
        </w:tc>
        <w:tc>
          <w:tcPr>
            <w:tcW w:w="1418" w:type="dxa"/>
            <w:shd w:val="clear" w:color="auto" w:fill="auto"/>
            <w:noWrap/>
            <w:vAlign w:val="center"/>
            <w:hideMark/>
          </w:tcPr>
          <w:p w14:paraId="13A19E41"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35,949</w:t>
            </w:r>
          </w:p>
        </w:tc>
        <w:tc>
          <w:tcPr>
            <w:tcW w:w="1497" w:type="dxa"/>
            <w:shd w:val="clear" w:color="auto" w:fill="auto"/>
            <w:noWrap/>
            <w:vAlign w:val="center"/>
            <w:hideMark/>
          </w:tcPr>
          <w:p w14:paraId="3A40DD29"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35,949</w:t>
            </w:r>
          </w:p>
        </w:tc>
        <w:tc>
          <w:tcPr>
            <w:tcW w:w="1276" w:type="dxa"/>
            <w:shd w:val="clear" w:color="auto" w:fill="auto"/>
            <w:noWrap/>
            <w:vAlign w:val="center"/>
            <w:hideMark/>
          </w:tcPr>
          <w:p w14:paraId="6571348D"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36,009</w:t>
            </w:r>
          </w:p>
        </w:tc>
        <w:tc>
          <w:tcPr>
            <w:tcW w:w="1276" w:type="dxa"/>
            <w:shd w:val="clear" w:color="auto" w:fill="auto"/>
            <w:noWrap/>
            <w:vAlign w:val="center"/>
            <w:hideMark/>
          </w:tcPr>
          <w:p w14:paraId="42F9EA14"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37,255</w:t>
            </w:r>
          </w:p>
        </w:tc>
        <w:tc>
          <w:tcPr>
            <w:tcW w:w="1337" w:type="dxa"/>
            <w:shd w:val="clear" w:color="auto" w:fill="auto"/>
            <w:noWrap/>
            <w:vAlign w:val="center"/>
            <w:hideMark/>
          </w:tcPr>
          <w:p w14:paraId="0895C77A"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1,195</w:t>
            </w:r>
          </w:p>
        </w:tc>
      </w:tr>
      <w:tr w:rsidR="00CA0974" w:rsidRPr="00D90A44" w14:paraId="0FDE6C49" w14:textId="77777777" w:rsidTr="009F2033">
        <w:trPr>
          <w:trHeight w:val="300"/>
        </w:trPr>
        <w:tc>
          <w:tcPr>
            <w:tcW w:w="2557" w:type="dxa"/>
            <w:shd w:val="clear" w:color="auto" w:fill="auto"/>
            <w:noWrap/>
            <w:vAlign w:val="center"/>
            <w:hideMark/>
          </w:tcPr>
          <w:p w14:paraId="5A5524B8"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Trap</w:t>
            </w:r>
          </w:p>
        </w:tc>
        <w:tc>
          <w:tcPr>
            <w:tcW w:w="1418" w:type="dxa"/>
            <w:shd w:val="clear" w:color="auto" w:fill="auto"/>
            <w:noWrap/>
            <w:vAlign w:val="center"/>
            <w:hideMark/>
          </w:tcPr>
          <w:p w14:paraId="0F6E8615"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15,038</w:t>
            </w:r>
          </w:p>
        </w:tc>
        <w:tc>
          <w:tcPr>
            <w:tcW w:w="1497" w:type="dxa"/>
            <w:shd w:val="clear" w:color="auto" w:fill="auto"/>
            <w:noWrap/>
            <w:vAlign w:val="center"/>
            <w:hideMark/>
          </w:tcPr>
          <w:p w14:paraId="1E1A81F0"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15,038</w:t>
            </w:r>
          </w:p>
        </w:tc>
        <w:tc>
          <w:tcPr>
            <w:tcW w:w="1276" w:type="dxa"/>
            <w:shd w:val="clear" w:color="auto" w:fill="auto"/>
            <w:noWrap/>
            <w:vAlign w:val="center"/>
            <w:hideMark/>
          </w:tcPr>
          <w:p w14:paraId="79F79167"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15,098</w:t>
            </w:r>
          </w:p>
        </w:tc>
        <w:tc>
          <w:tcPr>
            <w:tcW w:w="1276" w:type="dxa"/>
            <w:shd w:val="clear" w:color="auto" w:fill="auto"/>
            <w:noWrap/>
            <w:vAlign w:val="center"/>
            <w:hideMark/>
          </w:tcPr>
          <w:p w14:paraId="2992059E"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12,940</w:t>
            </w:r>
          </w:p>
        </w:tc>
        <w:tc>
          <w:tcPr>
            <w:tcW w:w="1337" w:type="dxa"/>
            <w:shd w:val="clear" w:color="auto" w:fill="auto"/>
            <w:noWrap/>
            <w:vAlign w:val="center"/>
            <w:hideMark/>
          </w:tcPr>
          <w:p w14:paraId="61EE5923"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1,425</w:t>
            </w:r>
          </w:p>
        </w:tc>
      </w:tr>
      <w:tr w:rsidR="00CA0974" w:rsidRPr="00D90A44" w14:paraId="53F6603B" w14:textId="77777777" w:rsidTr="009F2033">
        <w:trPr>
          <w:trHeight w:val="300"/>
        </w:trPr>
        <w:tc>
          <w:tcPr>
            <w:tcW w:w="2557" w:type="dxa"/>
            <w:shd w:val="clear" w:color="auto" w:fill="auto"/>
            <w:noWrap/>
            <w:vAlign w:val="center"/>
            <w:hideMark/>
          </w:tcPr>
          <w:p w14:paraId="62ECD474"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Others</w:t>
            </w:r>
          </w:p>
        </w:tc>
        <w:tc>
          <w:tcPr>
            <w:tcW w:w="1418" w:type="dxa"/>
            <w:shd w:val="clear" w:color="auto" w:fill="auto"/>
            <w:noWrap/>
            <w:vAlign w:val="center"/>
            <w:hideMark/>
          </w:tcPr>
          <w:p w14:paraId="329F5F3A"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13,062</w:t>
            </w:r>
          </w:p>
        </w:tc>
        <w:tc>
          <w:tcPr>
            <w:tcW w:w="1497" w:type="dxa"/>
            <w:shd w:val="clear" w:color="auto" w:fill="auto"/>
            <w:noWrap/>
            <w:vAlign w:val="center"/>
            <w:hideMark/>
          </w:tcPr>
          <w:p w14:paraId="2714FBEE"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13,116</w:t>
            </w:r>
          </w:p>
        </w:tc>
        <w:tc>
          <w:tcPr>
            <w:tcW w:w="1276" w:type="dxa"/>
            <w:shd w:val="clear" w:color="auto" w:fill="auto"/>
            <w:noWrap/>
            <w:vAlign w:val="center"/>
            <w:hideMark/>
          </w:tcPr>
          <w:p w14:paraId="6B11945A"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13,176</w:t>
            </w:r>
          </w:p>
        </w:tc>
        <w:tc>
          <w:tcPr>
            <w:tcW w:w="1276" w:type="dxa"/>
            <w:shd w:val="clear" w:color="auto" w:fill="auto"/>
            <w:noWrap/>
            <w:vAlign w:val="center"/>
            <w:hideMark/>
          </w:tcPr>
          <w:p w14:paraId="1C75380F"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w:t>
            </w:r>
          </w:p>
        </w:tc>
        <w:tc>
          <w:tcPr>
            <w:tcW w:w="1337" w:type="dxa"/>
            <w:shd w:val="clear" w:color="auto" w:fill="auto"/>
            <w:noWrap/>
            <w:vAlign w:val="center"/>
            <w:hideMark/>
          </w:tcPr>
          <w:p w14:paraId="57F45890"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w:t>
            </w:r>
          </w:p>
        </w:tc>
      </w:tr>
      <w:tr w:rsidR="00CA0974" w:rsidRPr="00D90A44" w14:paraId="6F563AAD" w14:textId="77777777" w:rsidTr="009F2033">
        <w:trPr>
          <w:trHeight w:val="300"/>
        </w:trPr>
        <w:tc>
          <w:tcPr>
            <w:tcW w:w="2557" w:type="dxa"/>
            <w:shd w:val="clear" w:color="auto" w:fill="auto"/>
            <w:noWrap/>
            <w:vAlign w:val="center"/>
            <w:hideMark/>
          </w:tcPr>
          <w:p w14:paraId="2DD6A20F"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Total</w:t>
            </w:r>
          </w:p>
        </w:tc>
        <w:tc>
          <w:tcPr>
            <w:tcW w:w="1418" w:type="dxa"/>
            <w:shd w:val="clear" w:color="auto" w:fill="auto"/>
            <w:noWrap/>
            <w:vAlign w:val="center"/>
            <w:hideMark/>
          </w:tcPr>
          <w:p w14:paraId="1E13DF23"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109,610</w:t>
            </w:r>
          </w:p>
        </w:tc>
        <w:tc>
          <w:tcPr>
            <w:tcW w:w="1497" w:type="dxa"/>
            <w:shd w:val="clear" w:color="auto" w:fill="auto"/>
            <w:noWrap/>
            <w:vAlign w:val="center"/>
            <w:hideMark/>
          </w:tcPr>
          <w:p w14:paraId="7B63F257"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109,664</w:t>
            </w:r>
          </w:p>
        </w:tc>
        <w:tc>
          <w:tcPr>
            <w:tcW w:w="1276" w:type="dxa"/>
            <w:shd w:val="clear" w:color="auto" w:fill="auto"/>
            <w:noWrap/>
            <w:vAlign w:val="center"/>
            <w:hideMark/>
          </w:tcPr>
          <w:p w14:paraId="4454EF63"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110,024</w:t>
            </w:r>
          </w:p>
        </w:tc>
        <w:tc>
          <w:tcPr>
            <w:tcW w:w="1276" w:type="dxa"/>
            <w:shd w:val="clear" w:color="auto" w:fill="auto"/>
            <w:noWrap/>
            <w:vAlign w:val="center"/>
            <w:hideMark/>
          </w:tcPr>
          <w:p w14:paraId="09708581"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58,351</w:t>
            </w:r>
          </w:p>
        </w:tc>
        <w:tc>
          <w:tcPr>
            <w:tcW w:w="1337" w:type="dxa"/>
            <w:shd w:val="clear" w:color="auto" w:fill="auto"/>
            <w:noWrap/>
            <w:vAlign w:val="center"/>
            <w:hideMark/>
          </w:tcPr>
          <w:p w14:paraId="3CBE65DA"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12,153</w:t>
            </w:r>
          </w:p>
        </w:tc>
      </w:tr>
    </w:tbl>
    <w:p w14:paraId="5A1600EC" w14:textId="5D9F2C70" w:rsidR="00CA0974" w:rsidRPr="00CA0974" w:rsidRDefault="00CA0974" w:rsidP="00CA0974">
      <w:pPr>
        <w:autoSpaceDE w:val="0"/>
        <w:autoSpaceDN w:val="0"/>
        <w:adjustRightInd w:val="0"/>
        <w:spacing w:after="0" w:line="240" w:lineRule="auto"/>
        <w:jc w:val="both"/>
        <w:rPr>
          <w:rFonts w:ascii="Arial" w:hAnsi="Arial" w:cs="Arial"/>
        </w:rPr>
      </w:pPr>
      <w:r w:rsidRPr="00CA0974">
        <w:rPr>
          <w:rFonts w:ascii="Arial" w:hAnsi="Arial" w:cs="Arial"/>
          <w:iCs/>
        </w:rPr>
        <w:t>Source:</w:t>
      </w:r>
      <w:r w:rsidRPr="00CA0974">
        <w:rPr>
          <w:rFonts w:ascii="Arial" w:hAnsi="Arial" w:cs="Arial"/>
          <w:iCs/>
          <w:lang w:val="id-ID"/>
        </w:rPr>
        <w:t xml:space="preserve"> </w:t>
      </w:r>
      <w:r w:rsidRPr="00CA0974">
        <w:rPr>
          <w:rFonts w:ascii="Arial" w:hAnsi="Arial" w:cs="Arial"/>
          <w:color w:val="000000"/>
        </w:rPr>
        <w:t>Secondary data processed (2013)</w:t>
      </w:r>
    </w:p>
    <w:p w14:paraId="192E442A" w14:textId="77777777" w:rsidR="00CA0974" w:rsidRPr="00CA0974" w:rsidRDefault="00CA0974" w:rsidP="00CA0974">
      <w:pPr>
        <w:autoSpaceDE w:val="0"/>
        <w:autoSpaceDN w:val="0"/>
        <w:adjustRightInd w:val="0"/>
        <w:spacing w:after="0" w:line="240" w:lineRule="auto"/>
        <w:jc w:val="both"/>
        <w:rPr>
          <w:rFonts w:ascii="Arial" w:hAnsi="Arial" w:cs="Arial"/>
        </w:rPr>
      </w:pPr>
    </w:p>
    <w:p w14:paraId="1EF9BE5A" w14:textId="77777777" w:rsidR="00CA0974" w:rsidRPr="00CA0974" w:rsidRDefault="00CA0974" w:rsidP="00CA0974">
      <w:pPr>
        <w:pStyle w:val="ListParagraph"/>
        <w:numPr>
          <w:ilvl w:val="0"/>
          <w:numId w:val="15"/>
        </w:numPr>
        <w:autoSpaceDE w:val="0"/>
        <w:autoSpaceDN w:val="0"/>
        <w:adjustRightInd w:val="0"/>
        <w:spacing w:after="0" w:line="480" w:lineRule="auto"/>
        <w:ind w:left="426"/>
        <w:jc w:val="both"/>
        <w:rPr>
          <w:rFonts w:ascii="Arial" w:hAnsi="Arial" w:cs="Arial"/>
          <w:sz w:val="22"/>
          <w:szCs w:val="22"/>
        </w:rPr>
      </w:pPr>
      <w:r w:rsidRPr="00CA0974">
        <w:rPr>
          <w:rFonts w:ascii="Arial" w:hAnsi="Arial" w:cs="Arial"/>
          <w:iCs/>
          <w:sz w:val="22"/>
          <w:szCs w:val="22"/>
        </w:rPr>
        <w:t>Growth in fish production</w:t>
      </w:r>
    </w:p>
    <w:p w14:paraId="6E0833EC" w14:textId="77777777" w:rsidR="00CA0974" w:rsidRPr="00CA0974" w:rsidRDefault="00CA0974" w:rsidP="00CA0974">
      <w:pPr>
        <w:autoSpaceDE w:val="0"/>
        <w:autoSpaceDN w:val="0"/>
        <w:adjustRightInd w:val="0"/>
        <w:spacing w:after="0" w:line="480" w:lineRule="auto"/>
        <w:ind w:firstLine="709"/>
        <w:jc w:val="both"/>
        <w:rPr>
          <w:rFonts w:ascii="Arial" w:hAnsi="Arial" w:cs="Arial"/>
        </w:rPr>
      </w:pPr>
      <w:proofErr w:type="spellStart"/>
      <w:r w:rsidRPr="00CA0974">
        <w:rPr>
          <w:rFonts w:ascii="Arial" w:hAnsi="Arial" w:cs="Arial"/>
          <w:lang w:val="es-ES"/>
        </w:rPr>
        <w:t>Generally</w:t>
      </w:r>
      <w:proofErr w:type="spellEnd"/>
      <w:r w:rsidRPr="00CA0974">
        <w:rPr>
          <w:rFonts w:ascii="Arial" w:hAnsi="Arial" w:cs="Arial"/>
          <w:lang w:val="es-ES"/>
        </w:rPr>
        <w:t xml:space="preserve">, </w:t>
      </w:r>
      <w:proofErr w:type="spellStart"/>
      <w:r w:rsidRPr="00CA0974">
        <w:rPr>
          <w:rFonts w:ascii="Arial" w:hAnsi="Arial" w:cs="Arial"/>
          <w:lang w:val="es-ES"/>
        </w:rPr>
        <w:t>growth</w:t>
      </w:r>
      <w:proofErr w:type="spellEnd"/>
      <w:r w:rsidRPr="00CA0974">
        <w:rPr>
          <w:rFonts w:ascii="Arial" w:hAnsi="Arial" w:cs="Arial"/>
          <w:lang w:val="es-ES"/>
        </w:rPr>
        <w:t xml:space="preserve"> in </w:t>
      </w:r>
      <w:proofErr w:type="spellStart"/>
      <w:r w:rsidRPr="00CA0974">
        <w:rPr>
          <w:rFonts w:ascii="Arial" w:hAnsi="Arial" w:cs="Arial"/>
          <w:lang w:val="es-ES"/>
        </w:rPr>
        <w:t>fish</w:t>
      </w:r>
      <w:proofErr w:type="spellEnd"/>
      <w:r w:rsidRPr="00CA0974">
        <w:rPr>
          <w:rFonts w:ascii="Arial" w:hAnsi="Arial" w:cs="Arial"/>
          <w:lang w:val="id-ID"/>
        </w:rPr>
        <w:t xml:space="preserve"> </w:t>
      </w:r>
      <w:proofErr w:type="spellStart"/>
      <w:r w:rsidRPr="00CA0974">
        <w:rPr>
          <w:rFonts w:ascii="Arial" w:hAnsi="Arial" w:cs="Arial"/>
          <w:lang w:val="es-ES"/>
        </w:rPr>
        <w:t>production</w:t>
      </w:r>
      <w:proofErr w:type="spellEnd"/>
      <w:r w:rsidRPr="00CA0974">
        <w:rPr>
          <w:rFonts w:ascii="Arial" w:hAnsi="Arial" w:cs="Arial"/>
          <w:lang w:val="id-ID"/>
        </w:rPr>
        <w:t xml:space="preserve"> </w:t>
      </w:r>
      <w:proofErr w:type="spellStart"/>
      <w:r w:rsidRPr="00CA0974">
        <w:rPr>
          <w:rFonts w:ascii="Arial" w:hAnsi="Arial" w:cs="Arial"/>
          <w:lang w:val="es-ES"/>
        </w:rPr>
        <w:t>from</w:t>
      </w:r>
      <w:proofErr w:type="spellEnd"/>
      <w:r w:rsidRPr="00CA0974">
        <w:rPr>
          <w:rFonts w:ascii="Arial" w:hAnsi="Arial" w:cs="Arial"/>
          <w:lang w:val="id-ID"/>
        </w:rPr>
        <w:t xml:space="preserve"> </w:t>
      </w:r>
      <w:proofErr w:type="spellStart"/>
      <w:r w:rsidRPr="00CA0974">
        <w:rPr>
          <w:rFonts w:ascii="Arial" w:hAnsi="Arial" w:cs="Arial"/>
          <w:lang w:val="es-ES"/>
        </w:rPr>
        <w:t>year</w:t>
      </w:r>
      <w:proofErr w:type="spellEnd"/>
      <w:r w:rsidRPr="00CA0974">
        <w:rPr>
          <w:rFonts w:ascii="Arial" w:hAnsi="Arial" w:cs="Arial"/>
          <w:lang w:val="es-ES"/>
        </w:rPr>
        <w:t xml:space="preserve"> 2007 </w:t>
      </w:r>
      <w:proofErr w:type="spellStart"/>
      <w:r w:rsidRPr="00CA0974">
        <w:rPr>
          <w:rFonts w:ascii="Arial" w:hAnsi="Arial" w:cs="Arial"/>
          <w:lang w:val="es-ES"/>
        </w:rPr>
        <w:t>to</w:t>
      </w:r>
      <w:proofErr w:type="spellEnd"/>
      <w:r w:rsidRPr="00CA0974">
        <w:rPr>
          <w:rFonts w:ascii="Arial" w:hAnsi="Arial" w:cs="Arial"/>
          <w:lang w:val="id-ID"/>
        </w:rPr>
        <w:t xml:space="preserve"> </w:t>
      </w:r>
      <w:proofErr w:type="spellStart"/>
      <w:r w:rsidRPr="00CA0974">
        <w:rPr>
          <w:rFonts w:ascii="Arial" w:hAnsi="Arial" w:cs="Arial"/>
          <w:lang w:val="es-ES"/>
        </w:rPr>
        <w:t>year</w:t>
      </w:r>
      <w:proofErr w:type="spellEnd"/>
      <w:r w:rsidRPr="00CA0974">
        <w:rPr>
          <w:rFonts w:ascii="Arial" w:hAnsi="Arial" w:cs="Arial"/>
          <w:lang w:val="es-ES"/>
        </w:rPr>
        <w:t xml:space="preserve"> 2011 </w:t>
      </w:r>
      <w:proofErr w:type="spellStart"/>
      <w:r w:rsidRPr="00CA0974">
        <w:rPr>
          <w:rFonts w:ascii="Arial" w:hAnsi="Arial" w:cs="Arial"/>
          <w:lang w:val="es-ES"/>
        </w:rPr>
        <w:t>increased</w:t>
      </w:r>
      <w:proofErr w:type="spellEnd"/>
      <w:r w:rsidRPr="00CA0974">
        <w:rPr>
          <w:rFonts w:ascii="Arial" w:hAnsi="Arial" w:cs="Arial"/>
          <w:lang w:val="es-ES"/>
        </w:rPr>
        <w:t xml:space="preserve">. Table 3 </w:t>
      </w:r>
      <w:proofErr w:type="spellStart"/>
      <w:r w:rsidRPr="00CA0974">
        <w:rPr>
          <w:rFonts w:ascii="Arial" w:hAnsi="Arial" w:cs="Arial"/>
          <w:lang w:val="es-ES"/>
        </w:rPr>
        <w:t>showed</w:t>
      </w:r>
      <w:proofErr w:type="spellEnd"/>
      <w:r w:rsidRPr="00CA0974">
        <w:rPr>
          <w:rFonts w:ascii="Arial" w:hAnsi="Arial" w:cs="Arial"/>
          <w:lang w:val="id-ID"/>
        </w:rPr>
        <w:t xml:space="preserve"> </w:t>
      </w:r>
      <w:proofErr w:type="spellStart"/>
      <w:r w:rsidRPr="00CA0974">
        <w:rPr>
          <w:rFonts w:ascii="Arial" w:hAnsi="Arial" w:cs="Arial"/>
          <w:lang w:val="es-ES"/>
        </w:rPr>
        <w:t>the</w:t>
      </w:r>
      <w:proofErr w:type="spellEnd"/>
      <w:r w:rsidRPr="00CA0974">
        <w:rPr>
          <w:rFonts w:ascii="Arial" w:hAnsi="Arial" w:cs="Arial"/>
          <w:lang w:val="id-ID"/>
        </w:rPr>
        <w:t xml:space="preserve"> </w:t>
      </w:r>
      <w:proofErr w:type="spellStart"/>
      <w:r w:rsidRPr="00CA0974">
        <w:rPr>
          <w:rFonts w:ascii="Arial" w:hAnsi="Arial" w:cs="Arial"/>
          <w:lang w:val="es-ES"/>
        </w:rPr>
        <w:t>highest</w:t>
      </w:r>
      <w:proofErr w:type="spellEnd"/>
      <w:r w:rsidRPr="00CA0974">
        <w:rPr>
          <w:rFonts w:ascii="Arial" w:hAnsi="Arial" w:cs="Arial"/>
          <w:lang w:val="id-ID"/>
        </w:rPr>
        <w:t xml:space="preserve"> </w:t>
      </w:r>
      <w:proofErr w:type="spellStart"/>
      <w:r w:rsidRPr="00CA0974">
        <w:rPr>
          <w:rFonts w:ascii="Arial" w:hAnsi="Arial" w:cs="Arial"/>
          <w:lang w:val="es-ES"/>
        </w:rPr>
        <w:t>growth</w:t>
      </w:r>
      <w:proofErr w:type="spellEnd"/>
      <w:r w:rsidRPr="00CA0974">
        <w:rPr>
          <w:rFonts w:ascii="Arial" w:hAnsi="Arial" w:cs="Arial"/>
          <w:lang w:val="es-ES"/>
        </w:rPr>
        <w:t xml:space="preserve"> </w:t>
      </w:r>
      <w:proofErr w:type="spellStart"/>
      <w:r w:rsidRPr="00CA0974">
        <w:rPr>
          <w:rFonts w:ascii="Arial" w:hAnsi="Arial" w:cs="Arial"/>
          <w:lang w:val="es-ES"/>
        </w:rPr>
        <w:t>of</w:t>
      </w:r>
      <w:proofErr w:type="spellEnd"/>
      <w:r w:rsidRPr="00CA0974">
        <w:rPr>
          <w:rFonts w:ascii="Arial" w:hAnsi="Arial" w:cs="Arial"/>
          <w:lang w:val="es-ES"/>
        </w:rPr>
        <w:t xml:space="preserve"> </w:t>
      </w:r>
      <w:proofErr w:type="spellStart"/>
      <w:r w:rsidRPr="00CA0974">
        <w:rPr>
          <w:rFonts w:ascii="Arial" w:hAnsi="Arial" w:cs="Arial"/>
          <w:lang w:val="es-ES"/>
        </w:rPr>
        <w:t>fish</w:t>
      </w:r>
      <w:proofErr w:type="spellEnd"/>
      <w:r w:rsidRPr="00CA0974">
        <w:rPr>
          <w:rFonts w:ascii="Arial" w:hAnsi="Arial" w:cs="Arial"/>
          <w:lang w:val="id-ID"/>
        </w:rPr>
        <w:t xml:space="preserve"> </w:t>
      </w:r>
      <w:proofErr w:type="spellStart"/>
      <w:r w:rsidRPr="00CA0974">
        <w:rPr>
          <w:rFonts w:ascii="Arial" w:hAnsi="Arial" w:cs="Arial"/>
          <w:lang w:val="es-ES"/>
        </w:rPr>
        <w:t>production</w:t>
      </w:r>
      <w:proofErr w:type="spellEnd"/>
      <w:r w:rsidRPr="00CA0974">
        <w:rPr>
          <w:rFonts w:ascii="Arial" w:hAnsi="Arial" w:cs="Arial"/>
          <w:lang w:val="id-ID"/>
        </w:rPr>
        <w:t xml:space="preserve"> </w:t>
      </w:r>
      <w:proofErr w:type="spellStart"/>
      <w:r w:rsidRPr="00CA0974">
        <w:rPr>
          <w:rFonts w:ascii="Arial" w:hAnsi="Arial" w:cs="Arial"/>
          <w:lang w:val="es-ES"/>
        </w:rPr>
        <w:t>occured</w:t>
      </w:r>
      <w:proofErr w:type="spellEnd"/>
      <w:r w:rsidRPr="00CA0974">
        <w:rPr>
          <w:rFonts w:ascii="Arial" w:hAnsi="Arial" w:cs="Arial"/>
          <w:lang w:val="es-ES"/>
        </w:rPr>
        <w:t xml:space="preserve"> in </w:t>
      </w:r>
      <w:proofErr w:type="spellStart"/>
      <w:r w:rsidRPr="00CA0974">
        <w:rPr>
          <w:rFonts w:ascii="Arial" w:hAnsi="Arial" w:cs="Arial"/>
          <w:lang w:val="es-ES"/>
        </w:rPr>
        <w:t>year</w:t>
      </w:r>
      <w:proofErr w:type="spellEnd"/>
      <w:r w:rsidRPr="00CA0974">
        <w:rPr>
          <w:rFonts w:ascii="Arial" w:hAnsi="Arial" w:cs="Arial"/>
          <w:lang w:val="es-ES"/>
        </w:rPr>
        <w:t xml:space="preserve"> 2010 </w:t>
      </w:r>
      <w:proofErr w:type="spellStart"/>
      <w:r w:rsidRPr="00CA0974">
        <w:rPr>
          <w:rFonts w:ascii="Arial" w:hAnsi="Arial" w:cs="Arial"/>
          <w:lang w:val="es-ES"/>
        </w:rPr>
        <w:t>that</w:t>
      </w:r>
      <w:proofErr w:type="spellEnd"/>
      <w:r w:rsidRPr="00CA0974">
        <w:rPr>
          <w:rFonts w:ascii="Arial" w:hAnsi="Arial" w:cs="Arial"/>
          <w:lang w:val="id-ID"/>
        </w:rPr>
        <w:t xml:space="preserve"> </w:t>
      </w:r>
      <w:proofErr w:type="spellStart"/>
      <w:r w:rsidRPr="00CA0974">
        <w:rPr>
          <w:rFonts w:ascii="Arial" w:hAnsi="Arial" w:cs="Arial"/>
          <w:lang w:val="es-ES"/>
        </w:rPr>
        <w:t>growth</w:t>
      </w:r>
      <w:proofErr w:type="spellEnd"/>
      <w:r w:rsidRPr="00CA0974">
        <w:rPr>
          <w:rFonts w:ascii="Arial" w:hAnsi="Arial" w:cs="Arial"/>
          <w:lang w:val="es-ES"/>
        </w:rPr>
        <w:t xml:space="preserve"> </w:t>
      </w:r>
      <w:proofErr w:type="spellStart"/>
      <w:r w:rsidRPr="00CA0974">
        <w:rPr>
          <w:rFonts w:ascii="Arial" w:hAnsi="Arial" w:cs="Arial"/>
          <w:lang w:val="es-ES"/>
        </w:rPr>
        <w:t>of</w:t>
      </w:r>
      <w:proofErr w:type="spellEnd"/>
      <w:r w:rsidRPr="00CA0974">
        <w:rPr>
          <w:rFonts w:ascii="Arial" w:hAnsi="Arial" w:cs="Arial"/>
          <w:lang w:val="es-ES"/>
        </w:rPr>
        <w:t xml:space="preserve"> 18.43%. In </w:t>
      </w:r>
      <w:proofErr w:type="spellStart"/>
      <w:r w:rsidRPr="00CA0974">
        <w:rPr>
          <w:rFonts w:ascii="Arial" w:hAnsi="Arial" w:cs="Arial"/>
          <w:lang w:val="es-ES"/>
        </w:rPr>
        <w:t>period</w:t>
      </w:r>
      <w:proofErr w:type="spellEnd"/>
      <w:r w:rsidRPr="00CA0974">
        <w:rPr>
          <w:rFonts w:ascii="Arial" w:hAnsi="Arial" w:cs="Arial"/>
          <w:lang w:val="es-ES"/>
        </w:rPr>
        <w:t xml:space="preserve"> 5 </w:t>
      </w:r>
      <w:proofErr w:type="spellStart"/>
      <w:r w:rsidRPr="00CA0974">
        <w:rPr>
          <w:rFonts w:ascii="Arial" w:hAnsi="Arial" w:cs="Arial"/>
          <w:lang w:val="es-ES"/>
        </w:rPr>
        <w:t>years</w:t>
      </w:r>
      <w:proofErr w:type="spellEnd"/>
      <w:r w:rsidRPr="00CA0974">
        <w:rPr>
          <w:rFonts w:ascii="Arial" w:hAnsi="Arial" w:cs="Arial"/>
          <w:lang w:val="es-ES"/>
        </w:rPr>
        <w:t xml:space="preserve">, </w:t>
      </w:r>
      <w:proofErr w:type="spellStart"/>
      <w:r w:rsidRPr="00CA0974">
        <w:rPr>
          <w:rFonts w:ascii="Arial" w:hAnsi="Arial" w:cs="Arial"/>
          <w:lang w:val="es-ES"/>
        </w:rPr>
        <w:t>the</w:t>
      </w:r>
      <w:proofErr w:type="spellEnd"/>
      <w:r w:rsidRPr="00CA0974">
        <w:rPr>
          <w:rFonts w:ascii="Arial" w:hAnsi="Arial" w:cs="Arial"/>
          <w:lang w:val="id-ID"/>
        </w:rPr>
        <w:t xml:space="preserve"> </w:t>
      </w:r>
      <w:proofErr w:type="spellStart"/>
      <w:r w:rsidRPr="00CA0974">
        <w:rPr>
          <w:rFonts w:ascii="Arial" w:hAnsi="Arial" w:cs="Arial"/>
          <w:lang w:val="es-ES"/>
        </w:rPr>
        <w:t>average</w:t>
      </w:r>
      <w:proofErr w:type="spellEnd"/>
      <w:r w:rsidRPr="00CA0974">
        <w:rPr>
          <w:rFonts w:ascii="Arial" w:hAnsi="Arial" w:cs="Arial"/>
          <w:lang w:val="es-ES"/>
        </w:rPr>
        <w:t xml:space="preserve"> </w:t>
      </w:r>
      <w:proofErr w:type="spellStart"/>
      <w:r w:rsidRPr="00CA0974">
        <w:rPr>
          <w:rFonts w:ascii="Arial" w:hAnsi="Arial" w:cs="Arial"/>
          <w:lang w:val="es-ES"/>
        </w:rPr>
        <w:t>of</w:t>
      </w:r>
      <w:proofErr w:type="spellEnd"/>
      <w:r w:rsidRPr="00CA0974">
        <w:rPr>
          <w:rFonts w:ascii="Arial" w:hAnsi="Arial" w:cs="Arial"/>
          <w:lang w:val="es-ES"/>
        </w:rPr>
        <w:t xml:space="preserve"> </w:t>
      </w:r>
      <w:proofErr w:type="spellStart"/>
      <w:r w:rsidRPr="00CA0974">
        <w:rPr>
          <w:rFonts w:ascii="Arial" w:hAnsi="Arial" w:cs="Arial"/>
          <w:lang w:val="es-ES"/>
        </w:rPr>
        <w:t>fish</w:t>
      </w:r>
      <w:proofErr w:type="spellEnd"/>
      <w:r w:rsidRPr="00CA0974">
        <w:rPr>
          <w:rFonts w:ascii="Arial" w:hAnsi="Arial" w:cs="Arial"/>
          <w:lang w:val="id-ID"/>
        </w:rPr>
        <w:t xml:space="preserve"> </w:t>
      </w:r>
      <w:proofErr w:type="spellStart"/>
      <w:r w:rsidRPr="00CA0974">
        <w:rPr>
          <w:rFonts w:ascii="Arial" w:hAnsi="Arial" w:cs="Arial"/>
          <w:lang w:val="es-ES"/>
        </w:rPr>
        <w:t>production</w:t>
      </w:r>
      <w:proofErr w:type="spellEnd"/>
      <w:r w:rsidRPr="00CA0974">
        <w:rPr>
          <w:rFonts w:ascii="Arial" w:hAnsi="Arial" w:cs="Arial"/>
          <w:lang w:val="id-ID"/>
        </w:rPr>
        <w:t xml:space="preserve"> </w:t>
      </w:r>
      <w:proofErr w:type="spellStart"/>
      <w:r w:rsidRPr="00CA0974">
        <w:rPr>
          <w:rFonts w:ascii="Arial" w:hAnsi="Arial" w:cs="Arial"/>
          <w:lang w:val="es-ES"/>
        </w:rPr>
        <w:t>was</w:t>
      </w:r>
      <w:proofErr w:type="spellEnd"/>
      <w:r w:rsidRPr="00CA0974">
        <w:rPr>
          <w:rFonts w:ascii="Arial" w:hAnsi="Arial" w:cs="Arial"/>
          <w:lang w:val="es-ES"/>
        </w:rPr>
        <w:t xml:space="preserve"> 28,259.40 </w:t>
      </w:r>
      <w:proofErr w:type="spellStart"/>
      <w:r w:rsidRPr="00CA0974">
        <w:rPr>
          <w:rFonts w:ascii="Arial" w:hAnsi="Arial" w:cs="Arial"/>
          <w:lang w:val="es-ES"/>
        </w:rPr>
        <w:t>tonnes</w:t>
      </w:r>
      <w:proofErr w:type="spellEnd"/>
      <w:r w:rsidRPr="00CA0974">
        <w:rPr>
          <w:rFonts w:ascii="Arial" w:hAnsi="Arial" w:cs="Arial"/>
          <w:lang w:val="id-ID"/>
        </w:rPr>
        <w:t xml:space="preserve"> </w:t>
      </w:r>
      <w:proofErr w:type="spellStart"/>
      <w:r w:rsidRPr="00CA0974">
        <w:rPr>
          <w:rFonts w:ascii="Arial" w:hAnsi="Arial" w:cs="Arial"/>
          <w:lang w:val="es-ES"/>
        </w:rPr>
        <w:t>or</w:t>
      </w:r>
      <w:proofErr w:type="spellEnd"/>
      <w:r w:rsidRPr="00CA0974">
        <w:rPr>
          <w:rFonts w:ascii="Arial" w:hAnsi="Arial" w:cs="Arial"/>
          <w:lang w:val="id-ID"/>
        </w:rPr>
        <w:t xml:space="preserve"> </w:t>
      </w:r>
      <w:proofErr w:type="spellStart"/>
      <w:r w:rsidRPr="00CA0974">
        <w:rPr>
          <w:rFonts w:ascii="Arial" w:hAnsi="Arial" w:cs="Arial"/>
          <w:lang w:val="es-ES"/>
        </w:rPr>
        <w:t>average</w:t>
      </w:r>
      <w:proofErr w:type="spellEnd"/>
      <w:r w:rsidRPr="00CA0974">
        <w:rPr>
          <w:rFonts w:ascii="Arial" w:hAnsi="Arial" w:cs="Arial"/>
          <w:lang w:val="id-ID"/>
        </w:rPr>
        <w:t xml:space="preserve"> </w:t>
      </w:r>
      <w:proofErr w:type="spellStart"/>
      <w:r w:rsidRPr="00CA0974">
        <w:rPr>
          <w:rFonts w:ascii="Arial" w:hAnsi="Arial" w:cs="Arial"/>
          <w:lang w:val="es-ES"/>
        </w:rPr>
        <w:t>growth</w:t>
      </w:r>
      <w:proofErr w:type="spellEnd"/>
      <w:r w:rsidRPr="00CA0974">
        <w:rPr>
          <w:rFonts w:ascii="Arial" w:hAnsi="Arial" w:cs="Arial"/>
          <w:lang w:val="id-ID"/>
        </w:rPr>
        <w:t xml:space="preserve"> </w:t>
      </w:r>
      <w:proofErr w:type="spellStart"/>
      <w:r w:rsidRPr="00CA0974">
        <w:rPr>
          <w:rFonts w:ascii="Arial" w:hAnsi="Arial" w:cs="Arial"/>
          <w:lang w:val="es-ES"/>
        </w:rPr>
        <w:t>was</w:t>
      </w:r>
      <w:proofErr w:type="spellEnd"/>
      <w:r w:rsidRPr="00CA0974">
        <w:rPr>
          <w:rFonts w:ascii="Arial" w:hAnsi="Arial" w:cs="Arial"/>
          <w:lang w:val="es-ES"/>
        </w:rPr>
        <w:t xml:space="preserve"> 5.42%, as </w:t>
      </w:r>
      <w:proofErr w:type="spellStart"/>
      <w:r w:rsidRPr="00CA0974">
        <w:rPr>
          <w:rFonts w:ascii="Arial" w:hAnsi="Arial" w:cs="Arial"/>
          <w:lang w:val="es-ES"/>
        </w:rPr>
        <w:t>shown</w:t>
      </w:r>
      <w:proofErr w:type="spellEnd"/>
      <w:r w:rsidRPr="00CA0974">
        <w:rPr>
          <w:rFonts w:ascii="Arial" w:hAnsi="Arial" w:cs="Arial"/>
          <w:lang w:val="es-ES"/>
        </w:rPr>
        <w:t xml:space="preserve"> in Table 3.</w:t>
      </w:r>
    </w:p>
    <w:p w14:paraId="4BBCCB89" w14:textId="77777777" w:rsidR="00CA0974" w:rsidRPr="00CA0974" w:rsidRDefault="00CA0974" w:rsidP="00CA0974">
      <w:pPr>
        <w:autoSpaceDE w:val="0"/>
        <w:autoSpaceDN w:val="0"/>
        <w:adjustRightInd w:val="0"/>
        <w:spacing w:after="0" w:line="240" w:lineRule="auto"/>
        <w:jc w:val="both"/>
        <w:rPr>
          <w:rFonts w:ascii="Arial" w:hAnsi="Arial" w:cs="Arial"/>
        </w:rPr>
      </w:pPr>
      <w:r w:rsidRPr="00CA0974">
        <w:rPr>
          <w:rFonts w:ascii="Arial" w:hAnsi="Arial" w:cs="Arial"/>
        </w:rPr>
        <w:t>Table 3. Growth in fish production</w:t>
      </w:r>
    </w:p>
    <w:tbl>
      <w:tblPr>
        <w:tblW w:w="8080" w:type="dxa"/>
        <w:tblInd w:w="108" w:type="dxa"/>
        <w:tblBorders>
          <w:top w:val="single" w:sz="4" w:space="0" w:color="auto"/>
          <w:bottom w:val="single" w:sz="4" w:space="0" w:color="auto"/>
        </w:tblBorders>
        <w:tblLook w:val="04A0" w:firstRow="1" w:lastRow="0" w:firstColumn="1" w:lastColumn="0" w:noHBand="0" w:noVBand="1"/>
      </w:tblPr>
      <w:tblGrid>
        <w:gridCol w:w="1985"/>
        <w:gridCol w:w="3544"/>
        <w:gridCol w:w="2551"/>
      </w:tblGrid>
      <w:tr w:rsidR="00CA0974" w:rsidRPr="00D90A44" w14:paraId="44AA948C" w14:textId="77777777" w:rsidTr="009F2033">
        <w:trPr>
          <w:trHeight w:val="300"/>
        </w:trPr>
        <w:tc>
          <w:tcPr>
            <w:tcW w:w="1985" w:type="dxa"/>
            <w:tcBorders>
              <w:top w:val="single" w:sz="4" w:space="0" w:color="auto"/>
              <w:bottom w:val="single" w:sz="4" w:space="0" w:color="auto"/>
            </w:tcBorders>
            <w:shd w:val="clear" w:color="auto" w:fill="auto"/>
            <w:noWrap/>
            <w:vAlign w:val="center"/>
            <w:hideMark/>
          </w:tcPr>
          <w:p w14:paraId="24D928B4"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Years</w:t>
            </w:r>
          </w:p>
        </w:tc>
        <w:tc>
          <w:tcPr>
            <w:tcW w:w="3544" w:type="dxa"/>
            <w:tcBorders>
              <w:top w:val="single" w:sz="4" w:space="0" w:color="auto"/>
              <w:bottom w:val="single" w:sz="4" w:space="0" w:color="auto"/>
            </w:tcBorders>
            <w:shd w:val="clear" w:color="auto" w:fill="auto"/>
            <w:noWrap/>
            <w:vAlign w:val="center"/>
            <w:hideMark/>
          </w:tcPr>
          <w:p w14:paraId="39FB4461"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Fish productions (</w:t>
            </w:r>
            <w:proofErr w:type="spellStart"/>
            <w:r w:rsidRPr="00D90A44">
              <w:rPr>
                <w:rFonts w:ascii="Arial" w:eastAsia="Times New Roman" w:hAnsi="Arial" w:cs="Arial"/>
                <w:color w:val="000000"/>
                <w:sz w:val="24"/>
                <w:szCs w:val="24"/>
              </w:rPr>
              <w:t>tonnes</w:t>
            </w:r>
            <w:proofErr w:type="spellEnd"/>
            <w:r w:rsidRPr="00D90A44">
              <w:rPr>
                <w:rFonts w:ascii="Arial" w:eastAsia="Times New Roman" w:hAnsi="Arial" w:cs="Arial"/>
                <w:color w:val="000000"/>
                <w:sz w:val="24"/>
                <w:szCs w:val="24"/>
              </w:rPr>
              <w:t>)</w:t>
            </w:r>
          </w:p>
        </w:tc>
        <w:tc>
          <w:tcPr>
            <w:tcW w:w="2551" w:type="dxa"/>
            <w:tcBorders>
              <w:top w:val="single" w:sz="4" w:space="0" w:color="auto"/>
              <w:bottom w:val="single" w:sz="4" w:space="0" w:color="auto"/>
            </w:tcBorders>
            <w:shd w:val="clear" w:color="auto" w:fill="auto"/>
            <w:noWrap/>
            <w:vAlign w:val="center"/>
            <w:hideMark/>
          </w:tcPr>
          <w:p w14:paraId="777AFF8C" w14:textId="77777777" w:rsidR="00CA0974" w:rsidRPr="00D90A44" w:rsidRDefault="00CA0974" w:rsidP="009F2033">
            <w:pPr>
              <w:spacing w:after="0" w:line="240" w:lineRule="auto"/>
              <w:jc w:val="center"/>
              <w:rPr>
                <w:rFonts w:ascii="Arial" w:eastAsia="Times New Roman" w:hAnsi="Arial" w:cs="Arial"/>
                <w:color w:val="000000"/>
                <w:sz w:val="24"/>
                <w:szCs w:val="24"/>
              </w:rPr>
            </w:pPr>
            <w:r w:rsidRPr="00D90A44">
              <w:rPr>
                <w:rFonts w:ascii="Arial" w:eastAsia="Times New Roman" w:hAnsi="Arial" w:cs="Arial"/>
                <w:color w:val="000000"/>
                <w:sz w:val="24"/>
                <w:szCs w:val="24"/>
              </w:rPr>
              <w:t>Growth (%)</w:t>
            </w:r>
          </w:p>
        </w:tc>
      </w:tr>
      <w:tr w:rsidR="00CA0974" w:rsidRPr="00D90A44" w14:paraId="556CF1E6" w14:textId="77777777" w:rsidTr="009F2033">
        <w:trPr>
          <w:trHeight w:val="300"/>
        </w:trPr>
        <w:tc>
          <w:tcPr>
            <w:tcW w:w="1985" w:type="dxa"/>
            <w:tcBorders>
              <w:top w:val="single" w:sz="4" w:space="0" w:color="auto"/>
            </w:tcBorders>
            <w:shd w:val="clear" w:color="auto" w:fill="auto"/>
            <w:noWrap/>
            <w:vAlign w:val="center"/>
            <w:hideMark/>
          </w:tcPr>
          <w:p w14:paraId="5F118DE8"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2007</w:t>
            </w:r>
          </w:p>
        </w:tc>
        <w:tc>
          <w:tcPr>
            <w:tcW w:w="3544" w:type="dxa"/>
            <w:tcBorders>
              <w:top w:val="single" w:sz="4" w:space="0" w:color="auto"/>
            </w:tcBorders>
            <w:shd w:val="clear" w:color="auto" w:fill="auto"/>
            <w:noWrap/>
            <w:vAlign w:val="center"/>
            <w:hideMark/>
          </w:tcPr>
          <w:p w14:paraId="3F7DEF53"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26,025.90</w:t>
            </w:r>
          </w:p>
        </w:tc>
        <w:tc>
          <w:tcPr>
            <w:tcW w:w="2551" w:type="dxa"/>
            <w:tcBorders>
              <w:top w:val="single" w:sz="4" w:space="0" w:color="auto"/>
            </w:tcBorders>
            <w:shd w:val="clear" w:color="auto" w:fill="auto"/>
            <w:noWrap/>
            <w:vAlign w:val="center"/>
            <w:hideMark/>
          </w:tcPr>
          <w:p w14:paraId="5D530829" w14:textId="77777777" w:rsidR="00CA0974" w:rsidRPr="00D90A44" w:rsidRDefault="00CA0974" w:rsidP="009F2033">
            <w:pPr>
              <w:spacing w:after="0" w:line="240" w:lineRule="auto"/>
              <w:jc w:val="right"/>
              <w:rPr>
                <w:rFonts w:ascii="Arial" w:eastAsia="Times New Roman" w:hAnsi="Arial" w:cs="Arial"/>
                <w:color w:val="000000"/>
                <w:sz w:val="24"/>
                <w:szCs w:val="24"/>
              </w:rPr>
            </w:pPr>
          </w:p>
        </w:tc>
      </w:tr>
      <w:tr w:rsidR="00CA0974" w:rsidRPr="00D90A44" w14:paraId="602FAC29" w14:textId="77777777" w:rsidTr="009F2033">
        <w:trPr>
          <w:trHeight w:val="300"/>
        </w:trPr>
        <w:tc>
          <w:tcPr>
            <w:tcW w:w="1985" w:type="dxa"/>
            <w:shd w:val="clear" w:color="auto" w:fill="auto"/>
            <w:noWrap/>
            <w:vAlign w:val="center"/>
            <w:hideMark/>
          </w:tcPr>
          <w:p w14:paraId="4F88D8B3"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2008</w:t>
            </w:r>
          </w:p>
        </w:tc>
        <w:tc>
          <w:tcPr>
            <w:tcW w:w="3544" w:type="dxa"/>
            <w:shd w:val="clear" w:color="auto" w:fill="auto"/>
            <w:noWrap/>
            <w:vAlign w:val="center"/>
            <w:hideMark/>
          </w:tcPr>
          <w:p w14:paraId="4FEE2431"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26,130.00</w:t>
            </w:r>
          </w:p>
        </w:tc>
        <w:tc>
          <w:tcPr>
            <w:tcW w:w="2551" w:type="dxa"/>
            <w:shd w:val="clear" w:color="auto" w:fill="auto"/>
            <w:noWrap/>
            <w:vAlign w:val="center"/>
            <w:hideMark/>
          </w:tcPr>
          <w:p w14:paraId="7DEF4B7B"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0.40</w:t>
            </w:r>
          </w:p>
        </w:tc>
      </w:tr>
      <w:tr w:rsidR="00CA0974" w:rsidRPr="00D90A44" w14:paraId="33A44089" w14:textId="77777777" w:rsidTr="009F2033">
        <w:trPr>
          <w:trHeight w:val="300"/>
        </w:trPr>
        <w:tc>
          <w:tcPr>
            <w:tcW w:w="1985" w:type="dxa"/>
            <w:shd w:val="clear" w:color="auto" w:fill="auto"/>
            <w:noWrap/>
            <w:vAlign w:val="center"/>
            <w:hideMark/>
          </w:tcPr>
          <w:p w14:paraId="1FEC921D"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2009</w:t>
            </w:r>
          </w:p>
        </w:tc>
        <w:tc>
          <w:tcPr>
            <w:tcW w:w="3544" w:type="dxa"/>
            <w:shd w:val="clear" w:color="auto" w:fill="auto"/>
            <w:noWrap/>
            <w:vAlign w:val="center"/>
            <w:hideMark/>
          </w:tcPr>
          <w:p w14:paraId="51AE279E"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26,235.00</w:t>
            </w:r>
          </w:p>
        </w:tc>
        <w:tc>
          <w:tcPr>
            <w:tcW w:w="2551" w:type="dxa"/>
            <w:shd w:val="clear" w:color="auto" w:fill="auto"/>
            <w:noWrap/>
            <w:vAlign w:val="center"/>
            <w:hideMark/>
          </w:tcPr>
          <w:p w14:paraId="2132C45F"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0.40</w:t>
            </w:r>
          </w:p>
        </w:tc>
      </w:tr>
      <w:tr w:rsidR="00CA0974" w:rsidRPr="00D90A44" w14:paraId="675102E9" w14:textId="77777777" w:rsidTr="009F2033">
        <w:trPr>
          <w:trHeight w:val="300"/>
        </w:trPr>
        <w:tc>
          <w:tcPr>
            <w:tcW w:w="1985" w:type="dxa"/>
            <w:shd w:val="clear" w:color="auto" w:fill="auto"/>
            <w:noWrap/>
            <w:vAlign w:val="center"/>
            <w:hideMark/>
          </w:tcPr>
          <w:p w14:paraId="3F4CA14F"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2010</w:t>
            </w:r>
          </w:p>
        </w:tc>
        <w:tc>
          <w:tcPr>
            <w:tcW w:w="3544" w:type="dxa"/>
            <w:shd w:val="clear" w:color="auto" w:fill="auto"/>
            <w:noWrap/>
            <w:vAlign w:val="center"/>
            <w:hideMark/>
          </w:tcPr>
          <w:p w14:paraId="79D52FDC"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31,071.00</w:t>
            </w:r>
          </w:p>
        </w:tc>
        <w:tc>
          <w:tcPr>
            <w:tcW w:w="2551" w:type="dxa"/>
            <w:shd w:val="clear" w:color="auto" w:fill="auto"/>
            <w:noWrap/>
            <w:vAlign w:val="center"/>
            <w:hideMark/>
          </w:tcPr>
          <w:p w14:paraId="0299F4CD"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18.43</w:t>
            </w:r>
          </w:p>
        </w:tc>
      </w:tr>
      <w:tr w:rsidR="00CA0974" w:rsidRPr="00D90A44" w14:paraId="13EBB364" w14:textId="77777777" w:rsidTr="009F2033">
        <w:trPr>
          <w:trHeight w:val="300"/>
        </w:trPr>
        <w:tc>
          <w:tcPr>
            <w:tcW w:w="1985" w:type="dxa"/>
            <w:shd w:val="clear" w:color="auto" w:fill="auto"/>
            <w:noWrap/>
            <w:vAlign w:val="center"/>
            <w:hideMark/>
          </w:tcPr>
          <w:p w14:paraId="29E98575"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2011</w:t>
            </w:r>
          </w:p>
        </w:tc>
        <w:tc>
          <w:tcPr>
            <w:tcW w:w="3544" w:type="dxa"/>
            <w:shd w:val="clear" w:color="auto" w:fill="auto"/>
            <w:noWrap/>
            <w:vAlign w:val="center"/>
            <w:hideMark/>
          </w:tcPr>
          <w:p w14:paraId="7EB197B1"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31,835.10</w:t>
            </w:r>
          </w:p>
        </w:tc>
        <w:tc>
          <w:tcPr>
            <w:tcW w:w="2551" w:type="dxa"/>
            <w:shd w:val="clear" w:color="auto" w:fill="auto"/>
            <w:noWrap/>
            <w:vAlign w:val="center"/>
            <w:hideMark/>
          </w:tcPr>
          <w:p w14:paraId="7E15585C"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2.46</w:t>
            </w:r>
          </w:p>
        </w:tc>
      </w:tr>
      <w:tr w:rsidR="00CA0974" w:rsidRPr="00D90A44" w14:paraId="5AA13A6A" w14:textId="77777777" w:rsidTr="009F2033">
        <w:trPr>
          <w:trHeight w:val="300"/>
        </w:trPr>
        <w:tc>
          <w:tcPr>
            <w:tcW w:w="1985" w:type="dxa"/>
            <w:shd w:val="clear" w:color="auto" w:fill="auto"/>
            <w:noWrap/>
            <w:vAlign w:val="center"/>
            <w:hideMark/>
          </w:tcPr>
          <w:p w14:paraId="544DC171" w14:textId="77777777" w:rsidR="00CA0974" w:rsidRPr="00D90A44" w:rsidRDefault="00CA0974" w:rsidP="009F2033">
            <w:pPr>
              <w:spacing w:after="0" w:line="240" w:lineRule="auto"/>
              <w:rPr>
                <w:rFonts w:ascii="Arial" w:eastAsia="Times New Roman" w:hAnsi="Arial" w:cs="Arial"/>
                <w:color w:val="000000"/>
                <w:sz w:val="24"/>
                <w:szCs w:val="24"/>
              </w:rPr>
            </w:pPr>
            <w:r w:rsidRPr="00D90A44">
              <w:rPr>
                <w:rFonts w:ascii="Arial" w:eastAsia="Times New Roman" w:hAnsi="Arial" w:cs="Arial"/>
                <w:color w:val="000000"/>
                <w:sz w:val="24"/>
                <w:szCs w:val="24"/>
              </w:rPr>
              <w:t>Average</w:t>
            </w:r>
          </w:p>
        </w:tc>
        <w:tc>
          <w:tcPr>
            <w:tcW w:w="3544" w:type="dxa"/>
            <w:shd w:val="clear" w:color="auto" w:fill="auto"/>
            <w:noWrap/>
            <w:vAlign w:val="center"/>
            <w:hideMark/>
          </w:tcPr>
          <w:p w14:paraId="4602FC25"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28,259.40</w:t>
            </w:r>
          </w:p>
        </w:tc>
        <w:tc>
          <w:tcPr>
            <w:tcW w:w="2551" w:type="dxa"/>
            <w:shd w:val="clear" w:color="auto" w:fill="auto"/>
            <w:noWrap/>
            <w:vAlign w:val="center"/>
            <w:hideMark/>
          </w:tcPr>
          <w:p w14:paraId="7B8FE716" w14:textId="77777777" w:rsidR="00CA0974" w:rsidRPr="00D90A44" w:rsidRDefault="00CA0974" w:rsidP="009F2033">
            <w:pPr>
              <w:spacing w:after="0" w:line="240" w:lineRule="auto"/>
              <w:jc w:val="right"/>
              <w:rPr>
                <w:rFonts w:ascii="Arial" w:eastAsia="Times New Roman" w:hAnsi="Arial" w:cs="Arial"/>
                <w:color w:val="000000"/>
                <w:sz w:val="24"/>
                <w:szCs w:val="24"/>
              </w:rPr>
            </w:pPr>
            <w:r w:rsidRPr="00D90A44">
              <w:rPr>
                <w:rFonts w:ascii="Arial" w:eastAsia="Times New Roman" w:hAnsi="Arial" w:cs="Arial"/>
                <w:color w:val="000000"/>
                <w:sz w:val="24"/>
                <w:szCs w:val="24"/>
              </w:rPr>
              <w:t>5.42</w:t>
            </w:r>
          </w:p>
        </w:tc>
      </w:tr>
    </w:tbl>
    <w:p w14:paraId="764AE56C" w14:textId="3E78A7F8" w:rsidR="00CA0974" w:rsidRPr="00CA0974" w:rsidRDefault="00CA0974" w:rsidP="00CA0974">
      <w:pPr>
        <w:autoSpaceDE w:val="0"/>
        <w:autoSpaceDN w:val="0"/>
        <w:adjustRightInd w:val="0"/>
        <w:spacing w:after="0" w:line="240" w:lineRule="auto"/>
        <w:jc w:val="both"/>
        <w:rPr>
          <w:rFonts w:ascii="Arial" w:hAnsi="Arial" w:cs="Arial"/>
        </w:rPr>
      </w:pPr>
      <w:r w:rsidRPr="00CA0974">
        <w:rPr>
          <w:rFonts w:ascii="Arial" w:hAnsi="Arial" w:cs="Arial"/>
          <w:iCs/>
        </w:rPr>
        <w:t>Source:</w:t>
      </w:r>
      <w:r w:rsidRPr="00CA0974">
        <w:rPr>
          <w:rFonts w:ascii="Arial" w:hAnsi="Arial" w:cs="Arial"/>
          <w:iCs/>
          <w:lang w:val="id-ID"/>
        </w:rPr>
        <w:t xml:space="preserve"> </w:t>
      </w:r>
      <w:r w:rsidRPr="00CA0974">
        <w:rPr>
          <w:rFonts w:ascii="Arial" w:hAnsi="Arial" w:cs="Arial"/>
          <w:color w:val="000000"/>
        </w:rPr>
        <w:t>Secondary data processed (2013)</w:t>
      </w:r>
    </w:p>
    <w:p w14:paraId="3250562C" w14:textId="77777777" w:rsidR="00CA0974" w:rsidRPr="00CA0974" w:rsidRDefault="00CA0974" w:rsidP="00CA0974">
      <w:pPr>
        <w:autoSpaceDE w:val="0"/>
        <w:autoSpaceDN w:val="0"/>
        <w:adjustRightInd w:val="0"/>
        <w:spacing w:after="0" w:line="240" w:lineRule="auto"/>
        <w:ind w:firstLine="709"/>
        <w:jc w:val="both"/>
        <w:rPr>
          <w:rFonts w:ascii="Arial" w:hAnsi="Arial" w:cs="Arial"/>
        </w:rPr>
      </w:pPr>
    </w:p>
    <w:p w14:paraId="4F06AC3A" w14:textId="77777777" w:rsidR="00CA0974" w:rsidRPr="00CA0974" w:rsidRDefault="00CA0974" w:rsidP="00CA0974">
      <w:pPr>
        <w:pStyle w:val="ListParagraph"/>
        <w:numPr>
          <w:ilvl w:val="0"/>
          <w:numId w:val="14"/>
        </w:numPr>
        <w:autoSpaceDE w:val="0"/>
        <w:autoSpaceDN w:val="0"/>
        <w:adjustRightInd w:val="0"/>
        <w:spacing w:after="0" w:line="480" w:lineRule="auto"/>
        <w:ind w:left="426" w:hanging="426"/>
        <w:jc w:val="both"/>
        <w:rPr>
          <w:rFonts w:ascii="Arial" w:hAnsi="Arial" w:cs="Arial"/>
          <w:b/>
          <w:sz w:val="22"/>
          <w:szCs w:val="22"/>
        </w:rPr>
      </w:pPr>
      <w:r w:rsidRPr="00CA0974">
        <w:rPr>
          <w:rFonts w:ascii="Arial" w:hAnsi="Arial" w:cs="Arial"/>
          <w:b/>
          <w:sz w:val="22"/>
          <w:szCs w:val="22"/>
          <w:lang w:val="id-ID"/>
        </w:rPr>
        <w:t xml:space="preserve">Fisheries </w:t>
      </w:r>
      <w:r w:rsidRPr="00CA0974">
        <w:rPr>
          <w:rFonts w:ascii="Arial" w:hAnsi="Arial" w:cs="Arial"/>
          <w:b/>
          <w:sz w:val="22"/>
          <w:szCs w:val="22"/>
        </w:rPr>
        <w:t>Ecological Footprint</w:t>
      </w:r>
    </w:p>
    <w:p w14:paraId="4E0A0988" w14:textId="35D0B96C" w:rsidR="00CA0974" w:rsidRPr="00CA0974" w:rsidRDefault="00CA0974" w:rsidP="00CA0974">
      <w:pPr>
        <w:autoSpaceDE w:val="0"/>
        <w:autoSpaceDN w:val="0"/>
        <w:adjustRightInd w:val="0"/>
        <w:spacing w:after="0" w:line="480" w:lineRule="auto"/>
        <w:ind w:left="66" w:firstLine="643"/>
        <w:jc w:val="both"/>
        <w:rPr>
          <w:rFonts w:ascii="Arial" w:hAnsi="Arial" w:cs="Arial"/>
        </w:rPr>
      </w:pPr>
      <w:r w:rsidRPr="00CA0974">
        <w:rPr>
          <w:rFonts w:ascii="Arial" w:hAnsi="Arial" w:cs="Arial"/>
        </w:rPr>
        <w:t xml:space="preserve">Ecological footprint </w:t>
      </w:r>
      <w:r w:rsidRPr="00CA0974">
        <w:rPr>
          <w:rFonts w:ascii="Arial" w:hAnsi="Arial" w:cs="Arial"/>
          <w:lang w:val="id-ID"/>
        </w:rPr>
        <w:t xml:space="preserve">(EF) </w:t>
      </w:r>
      <w:r w:rsidRPr="00CA0974">
        <w:rPr>
          <w:rFonts w:ascii="Arial" w:hAnsi="Arial" w:cs="Arial"/>
        </w:rPr>
        <w:t>analysis is a concept that describe a relationship between the resource utilization level and the available land area/biocapacity, (</w:t>
      </w:r>
      <w:proofErr w:type="spellStart"/>
      <w:r w:rsidRPr="00CA0974">
        <w:rPr>
          <w:rFonts w:ascii="Arial" w:hAnsi="Arial" w:cs="Arial"/>
        </w:rPr>
        <w:t>Adrianto</w:t>
      </w:r>
      <w:proofErr w:type="spellEnd"/>
      <w:r w:rsidRPr="00CA0974">
        <w:rPr>
          <w:rFonts w:ascii="Arial" w:hAnsi="Arial" w:cs="Arial"/>
        </w:rPr>
        <w:t xml:space="preserve"> and Matsuda 2004).</w:t>
      </w:r>
      <w:r w:rsidRPr="00CA0974">
        <w:rPr>
          <w:rFonts w:ascii="Arial" w:hAnsi="Arial" w:cs="Arial"/>
          <w:lang w:val="id-ID"/>
        </w:rPr>
        <w:t xml:space="preserve"> </w:t>
      </w:r>
      <w:r w:rsidRPr="00CA0974">
        <w:rPr>
          <w:rFonts w:ascii="Arial" w:hAnsi="Arial" w:cs="Arial"/>
        </w:rPr>
        <w:t>Purpose of this approach is determining how the maximum of resources utilization and the available land area to a sustainable ecosystem (</w:t>
      </w:r>
      <w:r w:rsidRPr="00CA0974">
        <w:rPr>
          <w:rFonts w:ascii="Arial" w:hAnsi="Arial" w:cs="Arial"/>
          <w:lang w:val="id-ID"/>
        </w:rPr>
        <w:t>A</w:t>
      </w:r>
      <w:proofErr w:type="spellStart"/>
      <w:r w:rsidRPr="00CA0974">
        <w:rPr>
          <w:rFonts w:ascii="Arial" w:hAnsi="Arial" w:cs="Arial"/>
        </w:rPr>
        <w:t>drianto</w:t>
      </w:r>
      <w:proofErr w:type="spellEnd"/>
      <w:r w:rsidRPr="00CA0974">
        <w:rPr>
          <w:rFonts w:ascii="Arial" w:hAnsi="Arial" w:cs="Arial"/>
        </w:rPr>
        <w:t xml:space="preserve"> 2006).</w:t>
      </w:r>
      <w:r w:rsidRPr="00CA0974">
        <w:rPr>
          <w:rFonts w:ascii="Arial" w:hAnsi="Arial" w:cs="Arial"/>
          <w:lang w:val="id-ID"/>
        </w:rPr>
        <w:t xml:space="preserve"> </w:t>
      </w:r>
      <w:r w:rsidRPr="00CA0974">
        <w:rPr>
          <w:rFonts w:ascii="Arial" w:hAnsi="Arial" w:cs="Arial"/>
        </w:rPr>
        <w:t>Footprint analysis in fishing ground can be calculated based on the maximum catch of fish species (Gulland 1991), then converted to primary production according to the trophic level of fish species (Ewing et al., 2008; WWF 2008).</w:t>
      </w:r>
    </w:p>
    <w:p w14:paraId="721C85CA" w14:textId="77777777" w:rsidR="00CA0974" w:rsidRDefault="00CA0974" w:rsidP="00CA0974">
      <w:pPr>
        <w:autoSpaceDE w:val="0"/>
        <w:autoSpaceDN w:val="0"/>
        <w:adjustRightInd w:val="0"/>
        <w:spacing w:after="0" w:line="240" w:lineRule="auto"/>
        <w:ind w:firstLine="709"/>
        <w:jc w:val="both"/>
        <w:rPr>
          <w:rFonts w:ascii="Times New Roman" w:hAnsi="Times New Roman"/>
          <w:sz w:val="24"/>
          <w:szCs w:val="24"/>
        </w:rPr>
      </w:pPr>
    </w:p>
    <w:p w14:paraId="4B4578FD" w14:textId="77777777" w:rsidR="00CA0974" w:rsidRDefault="00CA0974" w:rsidP="00CA0974">
      <w:pPr>
        <w:autoSpaceDE w:val="0"/>
        <w:autoSpaceDN w:val="0"/>
        <w:adjustRightInd w:val="0"/>
        <w:spacing w:after="0"/>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6D3572DD" wp14:editId="368487AA">
            <wp:extent cx="4569339" cy="2740545"/>
            <wp:effectExtent l="6093" t="6090" r="6093" b="609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3F5D3F" w14:textId="77777777" w:rsidR="00CA0974" w:rsidRPr="00CA0974" w:rsidRDefault="00CA0974" w:rsidP="00CA0974">
      <w:pPr>
        <w:autoSpaceDE w:val="0"/>
        <w:autoSpaceDN w:val="0"/>
        <w:adjustRightInd w:val="0"/>
        <w:spacing w:after="0"/>
        <w:jc w:val="center"/>
        <w:rPr>
          <w:rFonts w:ascii="Arial" w:hAnsi="Arial" w:cs="Arial"/>
        </w:rPr>
      </w:pPr>
      <w:r w:rsidRPr="00CA0974">
        <w:rPr>
          <w:rFonts w:ascii="Arial" w:hAnsi="Arial" w:cs="Arial"/>
        </w:rPr>
        <w:t xml:space="preserve">Figure 3. </w:t>
      </w:r>
      <w:r w:rsidRPr="00CA0974">
        <w:rPr>
          <w:rFonts w:ascii="Arial" w:hAnsi="Arial" w:cs="Arial"/>
          <w:lang w:val="id-ID"/>
        </w:rPr>
        <w:t>Fisheries e</w:t>
      </w:r>
      <w:proofErr w:type="spellStart"/>
      <w:r w:rsidRPr="00CA0974">
        <w:rPr>
          <w:rFonts w:ascii="Arial" w:hAnsi="Arial" w:cs="Arial"/>
        </w:rPr>
        <w:t>cological</w:t>
      </w:r>
      <w:proofErr w:type="spellEnd"/>
      <w:r w:rsidRPr="00CA0974">
        <w:rPr>
          <w:rFonts w:ascii="Arial" w:hAnsi="Arial" w:cs="Arial"/>
        </w:rPr>
        <w:t xml:space="preserve"> footprint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Regency</w:t>
      </w:r>
    </w:p>
    <w:p w14:paraId="70E923D5" w14:textId="77777777" w:rsidR="00CA0974" w:rsidRPr="00CA0974" w:rsidRDefault="00CA0974" w:rsidP="00CA0974">
      <w:pPr>
        <w:autoSpaceDE w:val="0"/>
        <w:autoSpaceDN w:val="0"/>
        <w:adjustRightInd w:val="0"/>
        <w:spacing w:after="0"/>
        <w:jc w:val="center"/>
        <w:rPr>
          <w:rFonts w:ascii="Arial" w:hAnsi="Arial" w:cs="Arial"/>
        </w:rPr>
      </w:pPr>
    </w:p>
    <w:p w14:paraId="3B109C70" w14:textId="6EC71C6D" w:rsidR="00CA0974" w:rsidRPr="00CA0974" w:rsidRDefault="00CA0974" w:rsidP="00CA0974">
      <w:pPr>
        <w:autoSpaceDE w:val="0"/>
        <w:autoSpaceDN w:val="0"/>
        <w:adjustRightInd w:val="0"/>
        <w:spacing w:after="0" w:line="480" w:lineRule="auto"/>
        <w:jc w:val="both"/>
        <w:rPr>
          <w:rFonts w:ascii="Arial" w:hAnsi="Arial" w:cs="Arial"/>
          <w:lang w:val="id-ID"/>
        </w:rPr>
      </w:pPr>
      <w:r w:rsidRPr="00CA0974">
        <w:rPr>
          <w:rFonts w:ascii="Arial" w:hAnsi="Arial" w:cs="Arial"/>
        </w:rPr>
        <w:tab/>
        <w:t xml:space="preserve">In figure 3 showed during five years Ef value of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(local) has declined. In 2007 EF value </w:t>
      </w:r>
      <w:r w:rsidRPr="00CA0974">
        <w:rPr>
          <w:rFonts w:ascii="Arial" w:hAnsi="Arial" w:cs="Arial"/>
          <w:lang w:val="id-ID"/>
        </w:rPr>
        <w:t xml:space="preserve">that </w:t>
      </w:r>
      <w:r w:rsidRPr="00CA0974">
        <w:rPr>
          <w:rFonts w:ascii="Arial" w:hAnsi="Arial" w:cs="Arial"/>
        </w:rPr>
        <w:t>was 0.0026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rPr>
        <w:t>-1</w:t>
      </w:r>
      <w:r w:rsidRPr="00CA0974">
        <w:rPr>
          <w:rFonts w:ascii="Arial" w:hAnsi="Arial" w:cs="Arial"/>
          <w:vertAlign w:val="superscript"/>
          <w:lang w:val="id-ID"/>
        </w:rPr>
        <w:t xml:space="preserve"> </w:t>
      </w:r>
      <w:r w:rsidRPr="00CA0974">
        <w:rPr>
          <w:rFonts w:ascii="Arial" w:hAnsi="Arial" w:cs="Arial"/>
        </w:rPr>
        <w:t>and space requirements was 1,356,031,78 km</w:t>
      </w:r>
      <w:r w:rsidRPr="00CA0974">
        <w:rPr>
          <w:rFonts w:ascii="Arial" w:hAnsi="Arial" w:cs="Arial"/>
          <w:vertAlign w:val="superscript"/>
        </w:rPr>
        <w:t>2</w:t>
      </w:r>
      <w:r w:rsidRPr="00CA0974">
        <w:rPr>
          <w:rFonts w:ascii="Arial" w:hAnsi="Arial" w:cs="Arial"/>
          <w:lang w:val="id-ID"/>
        </w:rPr>
        <w:t xml:space="preserve"> </w:t>
      </w:r>
      <w:r w:rsidRPr="00CA0974">
        <w:rPr>
          <w:rFonts w:ascii="Arial" w:hAnsi="Arial" w:cs="Arial"/>
        </w:rPr>
        <w:t xml:space="preserve">or approximately 567 times the land area of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lang w:val="id-ID"/>
        </w:rPr>
        <w:t xml:space="preserve"> </w:t>
      </w:r>
      <w:r w:rsidRPr="00CA0974">
        <w:rPr>
          <w:rFonts w:ascii="Arial" w:hAnsi="Arial" w:cs="Arial"/>
        </w:rPr>
        <w:t>continued declining until 2011</w:t>
      </w:r>
      <w:r w:rsidRPr="00CA0974">
        <w:rPr>
          <w:rFonts w:ascii="Arial" w:hAnsi="Arial" w:cs="Arial"/>
          <w:lang w:val="id-ID"/>
        </w:rPr>
        <w:t xml:space="preserve">, </w:t>
      </w:r>
      <w:r w:rsidRPr="00CA0974">
        <w:rPr>
          <w:rFonts w:ascii="Arial" w:hAnsi="Arial" w:cs="Arial"/>
        </w:rPr>
        <w:t>where in that year EF value was 0.0012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rPr>
        <w:t>-1</w:t>
      </w:r>
      <w:r w:rsidRPr="00CA0974">
        <w:rPr>
          <w:rFonts w:ascii="Arial" w:hAnsi="Arial" w:cs="Arial"/>
          <w:vertAlign w:val="superscript"/>
          <w:lang w:val="id-ID"/>
        </w:rPr>
        <w:t xml:space="preserve"> </w:t>
      </w:r>
      <w:r w:rsidRPr="00CA0974">
        <w:rPr>
          <w:rFonts w:ascii="Arial" w:hAnsi="Arial" w:cs="Arial"/>
        </w:rPr>
        <w:t>and space requirements was 609,870.15 km</w:t>
      </w:r>
      <w:r w:rsidRPr="00CA0974">
        <w:rPr>
          <w:rFonts w:ascii="Arial" w:hAnsi="Arial" w:cs="Arial"/>
          <w:vertAlign w:val="superscript"/>
        </w:rPr>
        <w:t>2</w:t>
      </w:r>
      <w:r w:rsidRPr="00CA0974">
        <w:rPr>
          <w:rFonts w:ascii="Arial" w:hAnsi="Arial" w:cs="Arial"/>
          <w:lang w:val="id-ID"/>
        </w:rPr>
        <w:t xml:space="preserve"> </w:t>
      </w:r>
      <w:r w:rsidRPr="00CA0974">
        <w:rPr>
          <w:rFonts w:ascii="Arial" w:hAnsi="Arial" w:cs="Arial"/>
        </w:rPr>
        <w:t xml:space="preserve">or approximately 255 times the land area of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EF value of East Kalimantan (region), otherwise, has fluctuated. In 2007 EF value </w:t>
      </w:r>
      <w:r w:rsidRPr="00CA0974">
        <w:rPr>
          <w:rFonts w:ascii="Arial" w:hAnsi="Arial" w:cs="Arial"/>
          <w:lang w:val="id-ID"/>
        </w:rPr>
        <w:t xml:space="preserve">that </w:t>
      </w:r>
      <w:r w:rsidRPr="00CA0974">
        <w:rPr>
          <w:rFonts w:ascii="Arial" w:hAnsi="Arial" w:cs="Arial"/>
        </w:rPr>
        <w:t>was 0.0019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rPr>
        <w:t>-1</w:t>
      </w:r>
      <w:r w:rsidRPr="00CA0974">
        <w:rPr>
          <w:rFonts w:ascii="Arial" w:hAnsi="Arial" w:cs="Arial"/>
          <w:vertAlign w:val="superscript"/>
          <w:lang w:val="id-ID"/>
        </w:rPr>
        <w:t xml:space="preserve"> </w:t>
      </w:r>
      <w:r w:rsidRPr="00CA0974">
        <w:rPr>
          <w:rFonts w:ascii="Arial" w:hAnsi="Arial" w:cs="Arial"/>
        </w:rPr>
        <w:t>and space requirements was 5,684,735,19 km</w:t>
      </w:r>
      <w:r w:rsidRPr="00CA0974">
        <w:rPr>
          <w:rFonts w:ascii="Arial" w:hAnsi="Arial" w:cs="Arial"/>
          <w:vertAlign w:val="superscript"/>
        </w:rPr>
        <w:t>2</w:t>
      </w:r>
      <w:r w:rsidRPr="00CA0974">
        <w:rPr>
          <w:rFonts w:ascii="Arial" w:hAnsi="Arial" w:cs="Arial"/>
          <w:vertAlign w:val="superscript"/>
          <w:lang w:val="id-ID"/>
        </w:rPr>
        <w:t xml:space="preserve"> </w:t>
      </w:r>
      <w:r w:rsidRPr="00CA0974">
        <w:rPr>
          <w:rFonts w:ascii="Arial" w:hAnsi="Arial" w:cs="Arial"/>
        </w:rPr>
        <w:t>or approximately 20,851 times the land area of East Kalimantan</w:t>
      </w:r>
      <w:r w:rsidRPr="00CA0974">
        <w:rPr>
          <w:rFonts w:ascii="Arial" w:hAnsi="Arial" w:cs="Arial"/>
          <w:lang w:val="id-ID"/>
        </w:rPr>
        <w:t xml:space="preserve"> </w:t>
      </w:r>
      <w:r w:rsidRPr="00CA0974">
        <w:rPr>
          <w:rFonts w:ascii="Arial" w:hAnsi="Arial" w:cs="Arial"/>
        </w:rPr>
        <w:t>declined in 2008</w:t>
      </w:r>
      <w:r w:rsidRPr="00CA0974">
        <w:rPr>
          <w:rFonts w:ascii="Arial" w:hAnsi="Arial" w:cs="Arial"/>
          <w:lang w:val="id-ID"/>
        </w:rPr>
        <w:t>,</w:t>
      </w:r>
      <w:r w:rsidRPr="00CA0974">
        <w:rPr>
          <w:rFonts w:ascii="Arial" w:hAnsi="Arial" w:cs="Arial"/>
        </w:rPr>
        <w:t xml:space="preserve"> where in that year EF value was 0.0016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rPr>
        <w:t>-1</w:t>
      </w:r>
      <w:r w:rsidRPr="00CA0974">
        <w:rPr>
          <w:rFonts w:ascii="Arial" w:hAnsi="Arial" w:cs="Arial"/>
          <w:vertAlign w:val="superscript"/>
          <w:lang w:val="id-ID"/>
        </w:rPr>
        <w:t xml:space="preserve"> </w:t>
      </w:r>
      <w:r w:rsidRPr="00CA0974">
        <w:rPr>
          <w:rFonts w:ascii="Arial" w:hAnsi="Arial" w:cs="Arial"/>
        </w:rPr>
        <w:t>and space requirements was 5,103,306.73 km</w:t>
      </w:r>
      <w:r w:rsidRPr="00CA0974">
        <w:rPr>
          <w:rFonts w:ascii="Arial" w:hAnsi="Arial" w:cs="Arial"/>
          <w:vertAlign w:val="superscript"/>
        </w:rPr>
        <w:t>2</w:t>
      </w:r>
      <w:r w:rsidRPr="00CA0974">
        <w:rPr>
          <w:rFonts w:ascii="Arial" w:hAnsi="Arial" w:cs="Arial"/>
        </w:rPr>
        <w:t xml:space="preserve"> or approximately 18,719 times the land area of East Kalimantan. In 2010 EF value of East Kalimantan, however, turn back increased with EF value was 0.0019</w:t>
      </w:r>
      <w:r w:rsidRPr="00CA0974">
        <w:rPr>
          <w:rFonts w:ascii="Arial" w:hAnsi="Arial" w:cs="Arial"/>
          <w:lang w:val="id-ID"/>
        </w:rPr>
        <w:t xml:space="preserve"> </w:t>
      </w:r>
      <w:r w:rsidRPr="00CA0974">
        <w:rPr>
          <w:rFonts w:ascii="Arial" w:hAnsi="Arial" w:cs="Arial"/>
        </w:rPr>
        <w:t>km</w:t>
      </w:r>
      <w:r w:rsidRPr="00CA0974">
        <w:rPr>
          <w:rFonts w:ascii="Arial" w:hAnsi="Arial" w:cs="Arial"/>
          <w:vertAlign w:val="superscript"/>
        </w:rPr>
        <w:t>2</w:t>
      </w:r>
      <w:r w:rsidRPr="00CA0974">
        <w:rPr>
          <w:rFonts w:ascii="Arial" w:hAnsi="Arial" w:cs="Arial"/>
        </w:rPr>
        <w:t>.</w:t>
      </w:r>
      <w:proofErr w:type="gramStart"/>
      <w:r w:rsidRPr="00CA0974">
        <w:rPr>
          <w:rFonts w:ascii="Arial" w:hAnsi="Arial" w:cs="Arial"/>
        </w:rPr>
        <w:t>capita</w:t>
      </w:r>
      <w:r w:rsidRPr="00CA0974">
        <w:rPr>
          <w:rFonts w:ascii="Arial" w:hAnsi="Arial" w:cs="Arial"/>
          <w:vertAlign w:val="superscript"/>
        </w:rPr>
        <w:t>-1</w:t>
      </w:r>
      <w:proofErr w:type="gramEnd"/>
      <w:r w:rsidRPr="00CA0974">
        <w:rPr>
          <w:rFonts w:ascii="Arial" w:hAnsi="Arial" w:cs="Arial"/>
        </w:rPr>
        <w:t>. Furthermore, EF value of East Kalimantan turn</w:t>
      </w:r>
      <w:r w:rsidR="00ED5219">
        <w:rPr>
          <w:rFonts w:ascii="Arial" w:hAnsi="Arial" w:cs="Arial"/>
        </w:rPr>
        <w:t>s</w:t>
      </w:r>
      <w:r w:rsidRPr="00CA0974">
        <w:rPr>
          <w:rFonts w:ascii="Arial" w:hAnsi="Arial" w:cs="Arial"/>
        </w:rPr>
        <w:t xml:space="preserve"> back declined in 2011</w:t>
      </w:r>
      <w:r w:rsidRPr="00CA0974">
        <w:rPr>
          <w:rFonts w:ascii="Arial" w:hAnsi="Arial" w:cs="Arial"/>
          <w:lang w:val="id-ID"/>
        </w:rPr>
        <w:t xml:space="preserve">, </w:t>
      </w:r>
      <w:r w:rsidRPr="00CA0974">
        <w:rPr>
          <w:rFonts w:ascii="Arial" w:hAnsi="Arial" w:cs="Arial"/>
        </w:rPr>
        <w:t>where in that year EF value was 0.0017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rPr>
        <w:t>-1</w:t>
      </w:r>
      <w:r w:rsidRPr="00CA0974">
        <w:rPr>
          <w:rFonts w:ascii="Arial" w:hAnsi="Arial" w:cs="Arial"/>
          <w:vertAlign w:val="superscript"/>
          <w:lang w:val="id-ID"/>
        </w:rPr>
        <w:t xml:space="preserve"> </w:t>
      </w:r>
      <w:r w:rsidRPr="00CA0974">
        <w:rPr>
          <w:rFonts w:ascii="Arial" w:hAnsi="Arial" w:cs="Arial"/>
        </w:rPr>
        <w:t xml:space="preserve">and space requirements </w:t>
      </w:r>
      <w:r w:rsidR="00ED5219">
        <w:rPr>
          <w:rFonts w:ascii="Arial" w:hAnsi="Arial" w:cs="Arial"/>
        </w:rPr>
        <w:t>were</w:t>
      </w:r>
      <w:r w:rsidRPr="00CA0974">
        <w:rPr>
          <w:rFonts w:ascii="Arial" w:hAnsi="Arial" w:cs="Arial"/>
        </w:rPr>
        <w:t xml:space="preserve"> 5,106,439.97 km</w:t>
      </w:r>
      <w:r w:rsidRPr="00CA0974">
        <w:rPr>
          <w:rFonts w:ascii="Arial" w:hAnsi="Arial" w:cs="Arial"/>
          <w:vertAlign w:val="superscript"/>
        </w:rPr>
        <w:t>2</w:t>
      </w:r>
      <w:r w:rsidRPr="00CA0974">
        <w:rPr>
          <w:rFonts w:ascii="Arial" w:hAnsi="Arial" w:cs="Arial"/>
        </w:rPr>
        <w:t xml:space="preserve"> or approximately 18,730 times the land area of East Kalimantan.</w:t>
      </w:r>
      <w:r w:rsidRPr="00CA0974">
        <w:rPr>
          <w:rFonts w:ascii="Arial" w:hAnsi="Arial" w:cs="Arial"/>
          <w:lang w:val="id-ID"/>
        </w:rPr>
        <w:t xml:space="preserve"> The change space requirements, both local and region, caused by an increasing fish production, the diversity of fishing gear that used by fishermen, fluctuating of fishermen number, and an increasing population to fulfill the animal protein need, especially derived from fish resources. More details of space requirements can be seen in Table 4.</w:t>
      </w:r>
    </w:p>
    <w:p w14:paraId="074E4A7C" w14:textId="77777777" w:rsidR="00CA0974" w:rsidRPr="00CA0974" w:rsidRDefault="00CA0974" w:rsidP="00CA0974">
      <w:pPr>
        <w:autoSpaceDE w:val="0"/>
        <w:autoSpaceDN w:val="0"/>
        <w:adjustRightInd w:val="0"/>
        <w:spacing w:after="0"/>
        <w:jc w:val="both"/>
        <w:rPr>
          <w:rFonts w:ascii="Arial" w:hAnsi="Arial" w:cs="Arial"/>
        </w:rPr>
      </w:pPr>
    </w:p>
    <w:p w14:paraId="618C29B2" w14:textId="77777777" w:rsidR="00CA0974" w:rsidRPr="00CA0974" w:rsidRDefault="00CA0974" w:rsidP="00CA0974">
      <w:pPr>
        <w:autoSpaceDE w:val="0"/>
        <w:autoSpaceDN w:val="0"/>
        <w:adjustRightInd w:val="0"/>
        <w:spacing w:after="0"/>
        <w:jc w:val="both"/>
        <w:rPr>
          <w:rFonts w:ascii="Arial" w:hAnsi="Arial" w:cs="Arial"/>
          <w:lang w:val="id-ID"/>
        </w:rPr>
      </w:pPr>
      <w:r w:rsidRPr="00CA0974">
        <w:rPr>
          <w:rFonts w:ascii="Arial" w:hAnsi="Arial" w:cs="Arial"/>
          <w:lang w:val="id-ID"/>
        </w:rPr>
        <w:t>Table 4. Ecological space requirements in local and region aquatic system</w:t>
      </w:r>
    </w:p>
    <w:tbl>
      <w:tblPr>
        <w:tblW w:w="9324" w:type="dxa"/>
        <w:tblInd w:w="103" w:type="dxa"/>
        <w:tblBorders>
          <w:top w:val="single" w:sz="4" w:space="0" w:color="auto"/>
          <w:bottom w:val="single" w:sz="4" w:space="0" w:color="auto"/>
        </w:tblBorders>
        <w:tblLook w:val="04A0" w:firstRow="1" w:lastRow="0" w:firstColumn="1" w:lastColumn="0" w:noHBand="0" w:noVBand="1"/>
      </w:tblPr>
      <w:tblGrid>
        <w:gridCol w:w="2413"/>
        <w:gridCol w:w="1127"/>
        <w:gridCol w:w="1112"/>
        <w:gridCol w:w="1172"/>
        <w:gridCol w:w="1123"/>
        <w:gridCol w:w="1249"/>
        <w:gridCol w:w="1129"/>
      </w:tblGrid>
      <w:tr w:rsidR="00CA0974" w:rsidRPr="001A1034" w14:paraId="03B5AF0B" w14:textId="77777777" w:rsidTr="001A1034">
        <w:trPr>
          <w:trHeight w:val="300"/>
        </w:trPr>
        <w:tc>
          <w:tcPr>
            <w:tcW w:w="2413" w:type="dxa"/>
            <w:vMerge w:val="restart"/>
            <w:tcBorders>
              <w:top w:val="single" w:sz="4" w:space="0" w:color="auto"/>
              <w:bottom w:val="single" w:sz="4" w:space="0" w:color="auto"/>
            </w:tcBorders>
            <w:shd w:val="clear" w:color="auto" w:fill="auto"/>
            <w:noWrap/>
            <w:vAlign w:val="center"/>
            <w:hideMark/>
          </w:tcPr>
          <w:p w14:paraId="592889C6"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Characteristics</w:t>
            </w:r>
          </w:p>
        </w:tc>
        <w:tc>
          <w:tcPr>
            <w:tcW w:w="5782" w:type="dxa"/>
            <w:gridSpan w:val="5"/>
            <w:tcBorders>
              <w:top w:val="single" w:sz="4" w:space="0" w:color="auto"/>
              <w:bottom w:val="single" w:sz="4" w:space="0" w:color="auto"/>
            </w:tcBorders>
            <w:shd w:val="clear" w:color="auto" w:fill="auto"/>
            <w:noWrap/>
            <w:vAlign w:val="center"/>
            <w:hideMark/>
          </w:tcPr>
          <w:p w14:paraId="033A514B"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Years</w:t>
            </w:r>
          </w:p>
        </w:tc>
        <w:tc>
          <w:tcPr>
            <w:tcW w:w="1129" w:type="dxa"/>
            <w:vMerge w:val="restart"/>
            <w:tcBorders>
              <w:top w:val="single" w:sz="4" w:space="0" w:color="auto"/>
              <w:bottom w:val="single" w:sz="4" w:space="0" w:color="auto"/>
            </w:tcBorders>
            <w:shd w:val="clear" w:color="auto" w:fill="auto"/>
            <w:noWrap/>
            <w:vAlign w:val="center"/>
            <w:hideMark/>
          </w:tcPr>
          <w:p w14:paraId="6F4D4DFC"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Average</w:t>
            </w:r>
          </w:p>
        </w:tc>
      </w:tr>
      <w:tr w:rsidR="00CA0974" w:rsidRPr="001A1034" w14:paraId="5CDF3031" w14:textId="77777777" w:rsidTr="001A1034">
        <w:trPr>
          <w:trHeight w:val="300"/>
        </w:trPr>
        <w:tc>
          <w:tcPr>
            <w:tcW w:w="2413" w:type="dxa"/>
            <w:vMerge/>
            <w:tcBorders>
              <w:top w:val="single" w:sz="4" w:space="0" w:color="auto"/>
              <w:bottom w:val="single" w:sz="4" w:space="0" w:color="auto"/>
            </w:tcBorders>
            <w:vAlign w:val="center"/>
            <w:hideMark/>
          </w:tcPr>
          <w:p w14:paraId="6C08F22A" w14:textId="77777777" w:rsidR="00CA0974" w:rsidRPr="001A1034" w:rsidRDefault="00CA0974" w:rsidP="009F2033">
            <w:pPr>
              <w:spacing w:after="0" w:line="240" w:lineRule="auto"/>
              <w:rPr>
                <w:rFonts w:ascii="Arial" w:eastAsia="Times New Roman" w:hAnsi="Arial" w:cs="Arial"/>
                <w:b/>
                <w:bCs/>
                <w:color w:val="000000"/>
                <w:sz w:val="14"/>
                <w:szCs w:val="14"/>
              </w:rPr>
            </w:pPr>
          </w:p>
        </w:tc>
        <w:tc>
          <w:tcPr>
            <w:tcW w:w="1127" w:type="dxa"/>
            <w:tcBorders>
              <w:top w:val="single" w:sz="4" w:space="0" w:color="auto"/>
              <w:bottom w:val="single" w:sz="4" w:space="0" w:color="auto"/>
            </w:tcBorders>
            <w:shd w:val="clear" w:color="auto" w:fill="auto"/>
            <w:noWrap/>
            <w:vAlign w:val="center"/>
            <w:hideMark/>
          </w:tcPr>
          <w:p w14:paraId="2E3F25CD"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2007</w:t>
            </w:r>
          </w:p>
        </w:tc>
        <w:tc>
          <w:tcPr>
            <w:tcW w:w="1111" w:type="dxa"/>
            <w:tcBorders>
              <w:top w:val="single" w:sz="4" w:space="0" w:color="auto"/>
              <w:bottom w:val="single" w:sz="4" w:space="0" w:color="auto"/>
            </w:tcBorders>
            <w:shd w:val="clear" w:color="auto" w:fill="auto"/>
            <w:noWrap/>
            <w:vAlign w:val="center"/>
            <w:hideMark/>
          </w:tcPr>
          <w:p w14:paraId="4799FCB8"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2008</w:t>
            </w:r>
          </w:p>
        </w:tc>
        <w:tc>
          <w:tcPr>
            <w:tcW w:w="1172" w:type="dxa"/>
            <w:tcBorders>
              <w:top w:val="single" w:sz="4" w:space="0" w:color="auto"/>
              <w:bottom w:val="single" w:sz="4" w:space="0" w:color="auto"/>
            </w:tcBorders>
            <w:shd w:val="clear" w:color="auto" w:fill="auto"/>
            <w:noWrap/>
            <w:vAlign w:val="center"/>
            <w:hideMark/>
          </w:tcPr>
          <w:p w14:paraId="7980F11D"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2009</w:t>
            </w:r>
          </w:p>
        </w:tc>
        <w:tc>
          <w:tcPr>
            <w:tcW w:w="1123" w:type="dxa"/>
            <w:tcBorders>
              <w:top w:val="single" w:sz="4" w:space="0" w:color="auto"/>
              <w:bottom w:val="single" w:sz="4" w:space="0" w:color="auto"/>
            </w:tcBorders>
            <w:shd w:val="clear" w:color="auto" w:fill="auto"/>
            <w:noWrap/>
            <w:vAlign w:val="center"/>
            <w:hideMark/>
          </w:tcPr>
          <w:p w14:paraId="62AED04E"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2010</w:t>
            </w:r>
          </w:p>
        </w:tc>
        <w:tc>
          <w:tcPr>
            <w:tcW w:w="1249" w:type="dxa"/>
            <w:tcBorders>
              <w:top w:val="single" w:sz="4" w:space="0" w:color="auto"/>
              <w:bottom w:val="single" w:sz="4" w:space="0" w:color="auto"/>
            </w:tcBorders>
            <w:shd w:val="clear" w:color="auto" w:fill="auto"/>
            <w:noWrap/>
            <w:vAlign w:val="center"/>
            <w:hideMark/>
          </w:tcPr>
          <w:p w14:paraId="677A3A64"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2011</w:t>
            </w:r>
          </w:p>
        </w:tc>
        <w:tc>
          <w:tcPr>
            <w:tcW w:w="1129" w:type="dxa"/>
            <w:vMerge/>
            <w:tcBorders>
              <w:top w:val="single" w:sz="4" w:space="0" w:color="auto"/>
              <w:bottom w:val="single" w:sz="4" w:space="0" w:color="auto"/>
            </w:tcBorders>
            <w:vAlign w:val="center"/>
            <w:hideMark/>
          </w:tcPr>
          <w:p w14:paraId="571F0A69" w14:textId="77777777" w:rsidR="00CA0974" w:rsidRPr="001A1034" w:rsidRDefault="00CA0974" w:rsidP="009F2033">
            <w:pPr>
              <w:spacing w:after="0" w:line="240" w:lineRule="auto"/>
              <w:rPr>
                <w:rFonts w:ascii="Arial" w:eastAsia="Times New Roman" w:hAnsi="Arial" w:cs="Arial"/>
                <w:b/>
                <w:bCs/>
                <w:color w:val="000000"/>
                <w:sz w:val="14"/>
                <w:szCs w:val="14"/>
              </w:rPr>
            </w:pPr>
          </w:p>
        </w:tc>
      </w:tr>
      <w:tr w:rsidR="00CA0974" w:rsidRPr="001A1034" w14:paraId="118F595D" w14:textId="77777777" w:rsidTr="001A1034">
        <w:trPr>
          <w:trHeight w:val="300"/>
        </w:trPr>
        <w:tc>
          <w:tcPr>
            <w:tcW w:w="2413" w:type="dxa"/>
            <w:tcBorders>
              <w:top w:val="single" w:sz="4" w:space="0" w:color="auto"/>
            </w:tcBorders>
            <w:shd w:val="clear" w:color="auto" w:fill="auto"/>
            <w:noWrap/>
            <w:vAlign w:val="center"/>
            <w:hideMark/>
          </w:tcPr>
          <w:p w14:paraId="79489DAA" w14:textId="77777777" w:rsidR="00CA0974" w:rsidRPr="001A1034" w:rsidRDefault="00CA0974" w:rsidP="009F2033">
            <w:pPr>
              <w:spacing w:after="0" w:line="240" w:lineRule="auto"/>
              <w:rPr>
                <w:rFonts w:ascii="Arial" w:eastAsia="Times New Roman" w:hAnsi="Arial" w:cs="Arial"/>
                <w:b/>
                <w:bCs/>
                <w:color w:val="000000"/>
                <w:sz w:val="14"/>
                <w:szCs w:val="14"/>
              </w:rPr>
            </w:pPr>
            <w:proofErr w:type="spellStart"/>
            <w:r w:rsidRPr="001A1034">
              <w:rPr>
                <w:rFonts w:ascii="Arial" w:eastAsia="Times New Roman" w:hAnsi="Arial" w:cs="Arial"/>
                <w:b/>
                <w:bCs/>
                <w:color w:val="000000"/>
                <w:sz w:val="14"/>
                <w:szCs w:val="14"/>
              </w:rPr>
              <w:t>Kutai</w:t>
            </w:r>
            <w:proofErr w:type="spellEnd"/>
            <w:r w:rsidRPr="001A1034">
              <w:rPr>
                <w:rFonts w:ascii="Arial" w:eastAsia="Times New Roman" w:hAnsi="Arial" w:cs="Arial"/>
                <w:b/>
                <w:bCs/>
                <w:color w:val="000000"/>
                <w:sz w:val="14"/>
                <w:szCs w:val="14"/>
              </w:rPr>
              <w:t xml:space="preserve"> </w:t>
            </w:r>
            <w:proofErr w:type="spellStart"/>
            <w:r w:rsidRPr="001A1034">
              <w:rPr>
                <w:rFonts w:ascii="Arial" w:eastAsia="Times New Roman" w:hAnsi="Arial" w:cs="Arial"/>
                <w:b/>
                <w:bCs/>
                <w:color w:val="000000"/>
                <w:sz w:val="14"/>
                <w:szCs w:val="14"/>
              </w:rPr>
              <w:t>Kartanegara</w:t>
            </w:r>
            <w:proofErr w:type="spellEnd"/>
          </w:p>
        </w:tc>
        <w:tc>
          <w:tcPr>
            <w:tcW w:w="1127" w:type="dxa"/>
            <w:tcBorders>
              <w:top w:val="single" w:sz="4" w:space="0" w:color="auto"/>
            </w:tcBorders>
            <w:shd w:val="clear" w:color="auto" w:fill="auto"/>
            <w:noWrap/>
            <w:vAlign w:val="center"/>
            <w:hideMark/>
          </w:tcPr>
          <w:p w14:paraId="71D5891A"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 </w:t>
            </w:r>
          </w:p>
        </w:tc>
        <w:tc>
          <w:tcPr>
            <w:tcW w:w="1111" w:type="dxa"/>
            <w:tcBorders>
              <w:top w:val="single" w:sz="4" w:space="0" w:color="auto"/>
            </w:tcBorders>
            <w:shd w:val="clear" w:color="auto" w:fill="auto"/>
            <w:noWrap/>
            <w:vAlign w:val="center"/>
            <w:hideMark/>
          </w:tcPr>
          <w:p w14:paraId="27F99E83"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 </w:t>
            </w:r>
          </w:p>
        </w:tc>
        <w:tc>
          <w:tcPr>
            <w:tcW w:w="1172" w:type="dxa"/>
            <w:tcBorders>
              <w:top w:val="single" w:sz="4" w:space="0" w:color="auto"/>
            </w:tcBorders>
            <w:shd w:val="clear" w:color="auto" w:fill="auto"/>
            <w:noWrap/>
            <w:vAlign w:val="center"/>
            <w:hideMark/>
          </w:tcPr>
          <w:p w14:paraId="2E42C901"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 </w:t>
            </w:r>
          </w:p>
        </w:tc>
        <w:tc>
          <w:tcPr>
            <w:tcW w:w="1123" w:type="dxa"/>
            <w:tcBorders>
              <w:top w:val="single" w:sz="4" w:space="0" w:color="auto"/>
            </w:tcBorders>
            <w:shd w:val="clear" w:color="auto" w:fill="auto"/>
            <w:noWrap/>
            <w:vAlign w:val="center"/>
            <w:hideMark/>
          </w:tcPr>
          <w:p w14:paraId="5325F4CB"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 </w:t>
            </w:r>
          </w:p>
        </w:tc>
        <w:tc>
          <w:tcPr>
            <w:tcW w:w="1249" w:type="dxa"/>
            <w:tcBorders>
              <w:top w:val="single" w:sz="4" w:space="0" w:color="auto"/>
            </w:tcBorders>
            <w:shd w:val="clear" w:color="auto" w:fill="auto"/>
            <w:noWrap/>
            <w:vAlign w:val="center"/>
            <w:hideMark/>
          </w:tcPr>
          <w:p w14:paraId="722CE9E2"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 </w:t>
            </w:r>
          </w:p>
        </w:tc>
        <w:tc>
          <w:tcPr>
            <w:tcW w:w="1129" w:type="dxa"/>
            <w:tcBorders>
              <w:top w:val="single" w:sz="4" w:space="0" w:color="auto"/>
            </w:tcBorders>
            <w:shd w:val="clear" w:color="auto" w:fill="auto"/>
            <w:noWrap/>
            <w:vAlign w:val="center"/>
            <w:hideMark/>
          </w:tcPr>
          <w:p w14:paraId="401570A6" w14:textId="77777777" w:rsidR="00CA0974" w:rsidRPr="001A1034" w:rsidRDefault="00CA0974" w:rsidP="009F2033">
            <w:pPr>
              <w:spacing w:after="0" w:line="240" w:lineRule="auto"/>
              <w:jc w:val="center"/>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 </w:t>
            </w:r>
          </w:p>
        </w:tc>
      </w:tr>
      <w:tr w:rsidR="00CA0974" w:rsidRPr="001A1034" w14:paraId="0B5FAAFC" w14:textId="77777777" w:rsidTr="001A1034">
        <w:trPr>
          <w:trHeight w:val="300"/>
        </w:trPr>
        <w:tc>
          <w:tcPr>
            <w:tcW w:w="2413" w:type="dxa"/>
            <w:shd w:val="clear" w:color="auto" w:fill="auto"/>
            <w:noWrap/>
            <w:vAlign w:val="center"/>
            <w:hideMark/>
          </w:tcPr>
          <w:p w14:paraId="4363FC15"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PPR trophic shelves (kg)</w:t>
            </w:r>
          </w:p>
        </w:tc>
        <w:tc>
          <w:tcPr>
            <w:tcW w:w="1127" w:type="dxa"/>
            <w:shd w:val="clear" w:color="auto" w:fill="auto"/>
            <w:noWrap/>
            <w:vAlign w:val="center"/>
            <w:hideMark/>
          </w:tcPr>
          <w:p w14:paraId="6DCA8D6A"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392,158,798</w:t>
            </w:r>
          </w:p>
        </w:tc>
        <w:tc>
          <w:tcPr>
            <w:tcW w:w="1111" w:type="dxa"/>
            <w:shd w:val="clear" w:color="auto" w:fill="auto"/>
            <w:noWrap/>
            <w:vAlign w:val="center"/>
            <w:hideMark/>
          </w:tcPr>
          <w:p w14:paraId="0EA008E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393,073,991</w:t>
            </w:r>
          </w:p>
        </w:tc>
        <w:tc>
          <w:tcPr>
            <w:tcW w:w="1172" w:type="dxa"/>
            <w:shd w:val="clear" w:color="auto" w:fill="auto"/>
            <w:noWrap/>
            <w:vAlign w:val="center"/>
            <w:hideMark/>
          </w:tcPr>
          <w:p w14:paraId="2C82674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361,672,502</w:t>
            </w:r>
          </w:p>
        </w:tc>
        <w:tc>
          <w:tcPr>
            <w:tcW w:w="1123" w:type="dxa"/>
            <w:shd w:val="clear" w:color="auto" w:fill="auto"/>
            <w:noWrap/>
            <w:vAlign w:val="center"/>
            <w:hideMark/>
          </w:tcPr>
          <w:p w14:paraId="21BFDA3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377,303,505</w:t>
            </w:r>
          </w:p>
        </w:tc>
        <w:tc>
          <w:tcPr>
            <w:tcW w:w="1249" w:type="dxa"/>
            <w:shd w:val="clear" w:color="auto" w:fill="auto"/>
            <w:noWrap/>
            <w:vAlign w:val="center"/>
            <w:hideMark/>
          </w:tcPr>
          <w:p w14:paraId="5823534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148,267,261</w:t>
            </w:r>
          </w:p>
        </w:tc>
        <w:tc>
          <w:tcPr>
            <w:tcW w:w="1129" w:type="dxa"/>
            <w:shd w:val="clear" w:color="auto" w:fill="auto"/>
            <w:noWrap/>
            <w:vAlign w:val="center"/>
            <w:hideMark/>
          </w:tcPr>
          <w:p w14:paraId="5E3DFEAA"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334,495,211</w:t>
            </w:r>
          </w:p>
        </w:tc>
      </w:tr>
      <w:tr w:rsidR="00CA0974" w:rsidRPr="001A1034" w14:paraId="70A042EB" w14:textId="77777777" w:rsidTr="001A1034">
        <w:trPr>
          <w:trHeight w:val="300"/>
        </w:trPr>
        <w:tc>
          <w:tcPr>
            <w:tcW w:w="2413" w:type="dxa"/>
            <w:shd w:val="clear" w:color="auto" w:fill="auto"/>
            <w:noWrap/>
            <w:vAlign w:val="center"/>
            <w:hideMark/>
          </w:tcPr>
          <w:p w14:paraId="702F363F"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PPR Coastal and coral system (kg)</w:t>
            </w:r>
          </w:p>
        </w:tc>
        <w:tc>
          <w:tcPr>
            <w:tcW w:w="1127" w:type="dxa"/>
            <w:shd w:val="clear" w:color="auto" w:fill="auto"/>
            <w:noWrap/>
            <w:vAlign w:val="center"/>
            <w:hideMark/>
          </w:tcPr>
          <w:p w14:paraId="5E4111A3"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80,993,026</w:t>
            </w:r>
          </w:p>
        </w:tc>
        <w:tc>
          <w:tcPr>
            <w:tcW w:w="1111" w:type="dxa"/>
            <w:shd w:val="clear" w:color="auto" w:fill="auto"/>
            <w:noWrap/>
            <w:vAlign w:val="center"/>
            <w:hideMark/>
          </w:tcPr>
          <w:p w14:paraId="014E72B6"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83,636,394</w:t>
            </w:r>
          </w:p>
        </w:tc>
        <w:tc>
          <w:tcPr>
            <w:tcW w:w="1172" w:type="dxa"/>
            <w:shd w:val="clear" w:color="auto" w:fill="auto"/>
            <w:noWrap/>
            <w:vAlign w:val="center"/>
            <w:hideMark/>
          </w:tcPr>
          <w:p w14:paraId="39935116"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88,512,516</w:t>
            </w:r>
          </w:p>
        </w:tc>
        <w:tc>
          <w:tcPr>
            <w:tcW w:w="1123" w:type="dxa"/>
            <w:shd w:val="clear" w:color="auto" w:fill="auto"/>
            <w:noWrap/>
            <w:vAlign w:val="center"/>
            <w:hideMark/>
          </w:tcPr>
          <w:p w14:paraId="639A8FD5"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98,008,986</w:t>
            </w:r>
          </w:p>
        </w:tc>
        <w:tc>
          <w:tcPr>
            <w:tcW w:w="1249" w:type="dxa"/>
            <w:shd w:val="clear" w:color="auto" w:fill="auto"/>
            <w:noWrap/>
            <w:vAlign w:val="center"/>
            <w:hideMark/>
          </w:tcPr>
          <w:p w14:paraId="3B8CD7B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117,113,908</w:t>
            </w:r>
          </w:p>
        </w:tc>
        <w:tc>
          <w:tcPr>
            <w:tcW w:w="1129" w:type="dxa"/>
            <w:shd w:val="clear" w:color="auto" w:fill="auto"/>
            <w:noWrap/>
            <w:vAlign w:val="center"/>
            <w:hideMark/>
          </w:tcPr>
          <w:p w14:paraId="253B57B3"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93,652,966</w:t>
            </w:r>
          </w:p>
        </w:tc>
      </w:tr>
      <w:tr w:rsidR="00CA0974" w:rsidRPr="001A1034" w14:paraId="15B60863" w14:textId="77777777" w:rsidTr="001A1034">
        <w:trPr>
          <w:trHeight w:val="300"/>
        </w:trPr>
        <w:tc>
          <w:tcPr>
            <w:tcW w:w="2413" w:type="dxa"/>
            <w:shd w:val="clear" w:color="auto" w:fill="auto"/>
            <w:noWrap/>
            <w:vAlign w:val="center"/>
            <w:hideMark/>
          </w:tcPr>
          <w:p w14:paraId="4F3429DB"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Population</w:t>
            </w:r>
          </w:p>
        </w:tc>
        <w:tc>
          <w:tcPr>
            <w:tcW w:w="1127" w:type="dxa"/>
            <w:shd w:val="clear" w:color="auto" w:fill="auto"/>
            <w:noWrap/>
            <w:vAlign w:val="center"/>
            <w:hideMark/>
          </w:tcPr>
          <w:p w14:paraId="1F369366"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518,722</w:t>
            </w:r>
          </w:p>
        </w:tc>
        <w:tc>
          <w:tcPr>
            <w:tcW w:w="1111" w:type="dxa"/>
            <w:shd w:val="clear" w:color="auto" w:fill="auto"/>
            <w:noWrap/>
            <w:vAlign w:val="center"/>
            <w:hideMark/>
          </w:tcPr>
          <w:p w14:paraId="0BC1658F"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528,702</w:t>
            </w:r>
          </w:p>
        </w:tc>
        <w:tc>
          <w:tcPr>
            <w:tcW w:w="1172" w:type="dxa"/>
            <w:shd w:val="clear" w:color="auto" w:fill="auto"/>
            <w:noWrap/>
            <w:vAlign w:val="center"/>
            <w:hideMark/>
          </w:tcPr>
          <w:p w14:paraId="1561C697"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538,529</w:t>
            </w:r>
          </w:p>
        </w:tc>
        <w:tc>
          <w:tcPr>
            <w:tcW w:w="1123" w:type="dxa"/>
            <w:shd w:val="clear" w:color="auto" w:fill="auto"/>
            <w:noWrap/>
            <w:vAlign w:val="center"/>
            <w:hideMark/>
          </w:tcPr>
          <w:p w14:paraId="630C45B3"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626,680</w:t>
            </w:r>
          </w:p>
        </w:tc>
        <w:tc>
          <w:tcPr>
            <w:tcW w:w="1249" w:type="dxa"/>
            <w:shd w:val="clear" w:color="auto" w:fill="auto"/>
            <w:noWrap/>
            <w:vAlign w:val="center"/>
            <w:hideMark/>
          </w:tcPr>
          <w:p w14:paraId="68DAE2BB"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650,908</w:t>
            </w:r>
          </w:p>
        </w:tc>
        <w:tc>
          <w:tcPr>
            <w:tcW w:w="1129" w:type="dxa"/>
            <w:shd w:val="clear" w:color="auto" w:fill="auto"/>
            <w:noWrap/>
            <w:vAlign w:val="center"/>
            <w:hideMark/>
          </w:tcPr>
          <w:p w14:paraId="3038FFB1"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57,2708</w:t>
            </w:r>
          </w:p>
        </w:tc>
      </w:tr>
      <w:tr w:rsidR="00CA0974" w:rsidRPr="001A1034" w14:paraId="5255A2A7" w14:textId="77777777" w:rsidTr="001A1034">
        <w:trPr>
          <w:trHeight w:val="300"/>
        </w:trPr>
        <w:tc>
          <w:tcPr>
            <w:tcW w:w="2413" w:type="dxa"/>
            <w:shd w:val="clear" w:color="auto" w:fill="auto"/>
            <w:noWrap/>
            <w:vAlign w:val="center"/>
            <w:hideMark/>
          </w:tcPr>
          <w:p w14:paraId="036C84B4"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EF (Km</w:t>
            </w:r>
            <w:r w:rsidRPr="001A1034">
              <w:rPr>
                <w:rFonts w:ascii="Arial" w:eastAsia="Times New Roman" w:hAnsi="Arial" w:cs="Arial"/>
                <w:color w:val="000000"/>
                <w:sz w:val="14"/>
                <w:szCs w:val="14"/>
                <w:vertAlign w:val="superscript"/>
              </w:rPr>
              <w:t>2</w:t>
            </w:r>
            <w:r w:rsidRPr="001A1034">
              <w:rPr>
                <w:rFonts w:ascii="Arial" w:eastAsia="Times New Roman" w:hAnsi="Arial" w:cs="Arial"/>
                <w:color w:val="000000"/>
                <w:sz w:val="14"/>
                <w:szCs w:val="14"/>
              </w:rPr>
              <w:t>.</w:t>
            </w:r>
            <w:proofErr w:type="gramStart"/>
            <w:r w:rsidRPr="001A1034">
              <w:rPr>
                <w:rFonts w:ascii="Arial" w:eastAsia="Times New Roman" w:hAnsi="Arial" w:cs="Arial"/>
                <w:color w:val="000000"/>
                <w:sz w:val="14"/>
                <w:szCs w:val="14"/>
              </w:rPr>
              <w:t>capita</w:t>
            </w:r>
            <w:r w:rsidRPr="001A1034">
              <w:rPr>
                <w:rFonts w:ascii="Arial" w:eastAsia="Times New Roman" w:hAnsi="Arial" w:cs="Arial"/>
                <w:color w:val="000000"/>
                <w:sz w:val="14"/>
                <w:szCs w:val="14"/>
                <w:vertAlign w:val="superscript"/>
              </w:rPr>
              <w:t>-1</w:t>
            </w:r>
            <w:proofErr w:type="gramEnd"/>
            <w:r w:rsidRPr="001A1034">
              <w:rPr>
                <w:rFonts w:ascii="Arial" w:eastAsia="Times New Roman" w:hAnsi="Arial" w:cs="Arial"/>
                <w:color w:val="000000"/>
                <w:sz w:val="14"/>
                <w:szCs w:val="14"/>
              </w:rPr>
              <w:t>)</w:t>
            </w:r>
          </w:p>
        </w:tc>
        <w:tc>
          <w:tcPr>
            <w:tcW w:w="1127" w:type="dxa"/>
            <w:shd w:val="clear" w:color="auto" w:fill="auto"/>
            <w:noWrap/>
            <w:vAlign w:val="center"/>
            <w:hideMark/>
          </w:tcPr>
          <w:p w14:paraId="752B8C7C"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0.0026</w:t>
            </w:r>
          </w:p>
        </w:tc>
        <w:tc>
          <w:tcPr>
            <w:tcW w:w="1111" w:type="dxa"/>
            <w:shd w:val="clear" w:color="auto" w:fill="auto"/>
            <w:noWrap/>
            <w:vAlign w:val="center"/>
            <w:hideMark/>
          </w:tcPr>
          <w:p w14:paraId="22B9598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0.0026</w:t>
            </w:r>
          </w:p>
        </w:tc>
        <w:tc>
          <w:tcPr>
            <w:tcW w:w="1172" w:type="dxa"/>
            <w:shd w:val="clear" w:color="auto" w:fill="auto"/>
            <w:noWrap/>
            <w:vAlign w:val="center"/>
            <w:hideMark/>
          </w:tcPr>
          <w:p w14:paraId="3BAB3F1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0.0024</w:t>
            </w:r>
          </w:p>
        </w:tc>
        <w:tc>
          <w:tcPr>
            <w:tcW w:w="1123" w:type="dxa"/>
            <w:shd w:val="clear" w:color="auto" w:fill="auto"/>
            <w:noWrap/>
            <w:vAlign w:val="center"/>
            <w:hideMark/>
          </w:tcPr>
          <w:p w14:paraId="339F5887"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0.0021</w:t>
            </w:r>
          </w:p>
        </w:tc>
        <w:tc>
          <w:tcPr>
            <w:tcW w:w="1249" w:type="dxa"/>
            <w:shd w:val="clear" w:color="auto" w:fill="auto"/>
            <w:noWrap/>
            <w:vAlign w:val="center"/>
            <w:hideMark/>
          </w:tcPr>
          <w:p w14:paraId="0313F55C"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0.0012</w:t>
            </w:r>
          </w:p>
        </w:tc>
        <w:tc>
          <w:tcPr>
            <w:tcW w:w="1129" w:type="dxa"/>
            <w:shd w:val="clear" w:color="auto" w:fill="auto"/>
            <w:noWrap/>
            <w:vAlign w:val="center"/>
            <w:hideMark/>
          </w:tcPr>
          <w:p w14:paraId="2FB8746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0.0022</w:t>
            </w:r>
          </w:p>
        </w:tc>
      </w:tr>
      <w:tr w:rsidR="00CA0974" w:rsidRPr="001A1034" w14:paraId="4B184CFF" w14:textId="77777777" w:rsidTr="001A1034">
        <w:trPr>
          <w:trHeight w:val="300"/>
        </w:trPr>
        <w:tc>
          <w:tcPr>
            <w:tcW w:w="2413" w:type="dxa"/>
            <w:shd w:val="clear" w:color="auto" w:fill="auto"/>
            <w:noWrap/>
            <w:vAlign w:val="center"/>
            <w:hideMark/>
          </w:tcPr>
          <w:p w14:paraId="3A4DC359"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Space requirements (km</w:t>
            </w:r>
            <w:r w:rsidRPr="001A1034">
              <w:rPr>
                <w:rFonts w:ascii="Arial" w:eastAsia="Times New Roman" w:hAnsi="Arial" w:cs="Arial"/>
                <w:color w:val="000000"/>
                <w:sz w:val="14"/>
                <w:szCs w:val="14"/>
                <w:vertAlign w:val="superscript"/>
              </w:rPr>
              <w:t>2</w:t>
            </w:r>
            <w:r w:rsidRPr="001A1034">
              <w:rPr>
                <w:rFonts w:ascii="Arial" w:eastAsia="Times New Roman" w:hAnsi="Arial" w:cs="Arial"/>
                <w:color w:val="000000"/>
                <w:sz w:val="14"/>
                <w:szCs w:val="14"/>
              </w:rPr>
              <w:t>)</w:t>
            </w:r>
          </w:p>
        </w:tc>
        <w:tc>
          <w:tcPr>
            <w:tcW w:w="1127" w:type="dxa"/>
            <w:shd w:val="clear" w:color="auto" w:fill="auto"/>
            <w:noWrap/>
            <w:vAlign w:val="center"/>
            <w:hideMark/>
          </w:tcPr>
          <w:p w14:paraId="544C0FA3"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1,356,031.78</w:t>
            </w:r>
          </w:p>
        </w:tc>
        <w:tc>
          <w:tcPr>
            <w:tcW w:w="1111" w:type="dxa"/>
            <w:shd w:val="clear" w:color="auto" w:fill="auto"/>
            <w:noWrap/>
            <w:vAlign w:val="center"/>
            <w:hideMark/>
          </w:tcPr>
          <w:p w14:paraId="0500C60C"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1,361,954.09</w:t>
            </w:r>
          </w:p>
        </w:tc>
        <w:tc>
          <w:tcPr>
            <w:tcW w:w="1172" w:type="dxa"/>
            <w:shd w:val="clear" w:color="auto" w:fill="auto"/>
            <w:noWrap/>
            <w:vAlign w:val="center"/>
            <w:hideMark/>
          </w:tcPr>
          <w:p w14:paraId="09BA681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1,266,137.76</w:t>
            </w:r>
          </w:p>
        </w:tc>
        <w:tc>
          <w:tcPr>
            <w:tcW w:w="1123" w:type="dxa"/>
            <w:shd w:val="clear" w:color="auto" w:fill="auto"/>
            <w:noWrap/>
            <w:vAlign w:val="center"/>
            <w:hideMark/>
          </w:tcPr>
          <w:p w14:paraId="4F37265F"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1,327,230.54</w:t>
            </w:r>
          </w:p>
        </w:tc>
        <w:tc>
          <w:tcPr>
            <w:tcW w:w="1249" w:type="dxa"/>
            <w:shd w:val="clear" w:color="auto" w:fill="auto"/>
            <w:noWrap/>
            <w:vAlign w:val="center"/>
            <w:hideMark/>
          </w:tcPr>
          <w:p w14:paraId="11C7EE5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609,870.15</w:t>
            </w:r>
          </w:p>
        </w:tc>
        <w:tc>
          <w:tcPr>
            <w:tcW w:w="1129" w:type="dxa"/>
            <w:shd w:val="clear" w:color="auto" w:fill="auto"/>
            <w:noWrap/>
            <w:vAlign w:val="center"/>
            <w:hideMark/>
          </w:tcPr>
          <w:p w14:paraId="3E0E712B"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1,184,245</w:t>
            </w:r>
          </w:p>
        </w:tc>
      </w:tr>
      <w:tr w:rsidR="00CA0974" w:rsidRPr="001A1034" w14:paraId="2E7E9F92" w14:textId="77777777" w:rsidTr="001A1034">
        <w:trPr>
          <w:trHeight w:val="300"/>
        </w:trPr>
        <w:tc>
          <w:tcPr>
            <w:tcW w:w="2413" w:type="dxa"/>
            <w:shd w:val="clear" w:color="auto" w:fill="auto"/>
            <w:noWrap/>
            <w:vAlign w:val="center"/>
            <w:hideMark/>
          </w:tcPr>
          <w:p w14:paraId="7E4EAC53"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Scope (times)</w:t>
            </w:r>
          </w:p>
        </w:tc>
        <w:tc>
          <w:tcPr>
            <w:tcW w:w="1127" w:type="dxa"/>
            <w:shd w:val="clear" w:color="auto" w:fill="auto"/>
            <w:noWrap/>
            <w:vAlign w:val="center"/>
            <w:hideMark/>
          </w:tcPr>
          <w:p w14:paraId="2B35D641"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567</w:t>
            </w:r>
          </w:p>
        </w:tc>
        <w:tc>
          <w:tcPr>
            <w:tcW w:w="1111" w:type="dxa"/>
            <w:shd w:val="clear" w:color="auto" w:fill="auto"/>
            <w:noWrap/>
            <w:vAlign w:val="center"/>
            <w:hideMark/>
          </w:tcPr>
          <w:p w14:paraId="4B6936E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570</w:t>
            </w:r>
          </w:p>
        </w:tc>
        <w:tc>
          <w:tcPr>
            <w:tcW w:w="1172" w:type="dxa"/>
            <w:shd w:val="clear" w:color="auto" w:fill="auto"/>
            <w:noWrap/>
            <w:vAlign w:val="center"/>
            <w:hideMark/>
          </w:tcPr>
          <w:p w14:paraId="1E6B4994"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529</w:t>
            </w:r>
          </w:p>
        </w:tc>
        <w:tc>
          <w:tcPr>
            <w:tcW w:w="1123" w:type="dxa"/>
            <w:shd w:val="clear" w:color="auto" w:fill="auto"/>
            <w:noWrap/>
            <w:vAlign w:val="center"/>
            <w:hideMark/>
          </w:tcPr>
          <w:p w14:paraId="14F2859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555</w:t>
            </w:r>
          </w:p>
        </w:tc>
        <w:tc>
          <w:tcPr>
            <w:tcW w:w="1249" w:type="dxa"/>
            <w:shd w:val="clear" w:color="auto" w:fill="auto"/>
            <w:noWrap/>
            <w:vAlign w:val="center"/>
            <w:hideMark/>
          </w:tcPr>
          <w:p w14:paraId="36FAB423"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255</w:t>
            </w:r>
          </w:p>
        </w:tc>
        <w:tc>
          <w:tcPr>
            <w:tcW w:w="1129" w:type="dxa"/>
            <w:shd w:val="clear" w:color="auto" w:fill="auto"/>
            <w:noWrap/>
            <w:vAlign w:val="center"/>
            <w:hideMark/>
          </w:tcPr>
          <w:p w14:paraId="4ADD7FDA"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495</w:t>
            </w:r>
          </w:p>
        </w:tc>
      </w:tr>
      <w:tr w:rsidR="00CA0974" w:rsidRPr="001A1034" w14:paraId="38E2E4B1" w14:textId="77777777" w:rsidTr="001A1034">
        <w:trPr>
          <w:trHeight w:val="300"/>
        </w:trPr>
        <w:tc>
          <w:tcPr>
            <w:tcW w:w="2413" w:type="dxa"/>
            <w:shd w:val="clear" w:color="auto" w:fill="auto"/>
            <w:noWrap/>
            <w:vAlign w:val="center"/>
            <w:hideMark/>
          </w:tcPr>
          <w:p w14:paraId="4ABC618E" w14:textId="77777777" w:rsidR="00CA0974" w:rsidRPr="001A1034" w:rsidRDefault="00CA0974" w:rsidP="009F2033">
            <w:pPr>
              <w:spacing w:after="0" w:line="240" w:lineRule="auto"/>
              <w:rPr>
                <w:rFonts w:ascii="Arial" w:eastAsia="Times New Roman" w:hAnsi="Arial" w:cs="Arial"/>
                <w:b/>
                <w:bCs/>
                <w:color w:val="000000"/>
                <w:sz w:val="14"/>
                <w:szCs w:val="14"/>
              </w:rPr>
            </w:pPr>
            <w:r w:rsidRPr="001A1034">
              <w:rPr>
                <w:rFonts w:ascii="Arial" w:eastAsia="Times New Roman" w:hAnsi="Arial" w:cs="Arial"/>
                <w:b/>
                <w:bCs/>
                <w:color w:val="000000"/>
                <w:sz w:val="14"/>
                <w:szCs w:val="14"/>
              </w:rPr>
              <w:t>East Kalimantan</w:t>
            </w:r>
          </w:p>
        </w:tc>
        <w:tc>
          <w:tcPr>
            <w:tcW w:w="1127" w:type="dxa"/>
            <w:shd w:val="clear" w:color="auto" w:fill="auto"/>
            <w:noWrap/>
            <w:vAlign w:val="center"/>
            <w:hideMark/>
          </w:tcPr>
          <w:p w14:paraId="37F7634C"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 </w:t>
            </w:r>
          </w:p>
        </w:tc>
        <w:tc>
          <w:tcPr>
            <w:tcW w:w="1111" w:type="dxa"/>
            <w:shd w:val="clear" w:color="auto" w:fill="auto"/>
            <w:noWrap/>
            <w:vAlign w:val="center"/>
            <w:hideMark/>
          </w:tcPr>
          <w:p w14:paraId="28A924DD"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 </w:t>
            </w:r>
          </w:p>
        </w:tc>
        <w:tc>
          <w:tcPr>
            <w:tcW w:w="1172" w:type="dxa"/>
            <w:shd w:val="clear" w:color="auto" w:fill="auto"/>
            <w:noWrap/>
            <w:vAlign w:val="center"/>
            <w:hideMark/>
          </w:tcPr>
          <w:p w14:paraId="7BF80C5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 </w:t>
            </w:r>
          </w:p>
        </w:tc>
        <w:tc>
          <w:tcPr>
            <w:tcW w:w="1123" w:type="dxa"/>
            <w:shd w:val="clear" w:color="auto" w:fill="auto"/>
            <w:noWrap/>
            <w:vAlign w:val="center"/>
            <w:hideMark/>
          </w:tcPr>
          <w:p w14:paraId="75FE98E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 </w:t>
            </w:r>
          </w:p>
        </w:tc>
        <w:tc>
          <w:tcPr>
            <w:tcW w:w="1249" w:type="dxa"/>
            <w:shd w:val="clear" w:color="auto" w:fill="auto"/>
            <w:noWrap/>
            <w:vAlign w:val="center"/>
            <w:hideMark/>
          </w:tcPr>
          <w:p w14:paraId="433CEFBF" w14:textId="77777777" w:rsidR="00CA0974" w:rsidRPr="001A1034" w:rsidRDefault="00CA0974" w:rsidP="009F2033">
            <w:pPr>
              <w:spacing w:after="0" w:line="240" w:lineRule="auto"/>
              <w:jc w:val="right"/>
              <w:rPr>
                <w:rFonts w:ascii="Arial" w:eastAsia="Times New Roman" w:hAnsi="Arial" w:cs="Arial"/>
                <w:color w:val="000000"/>
                <w:sz w:val="14"/>
                <w:szCs w:val="14"/>
                <w:lang w:val="id-ID"/>
              </w:rPr>
            </w:pPr>
            <w:r w:rsidRPr="001A1034">
              <w:rPr>
                <w:rFonts w:ascii="Arial" w:eastAsia="Times New Roman" w:hAnsi="Arial" w:cs="Arial"/>
                <w:color w:val="000000"/>
                <w:sz w:val="14"/>
                <w:szCs w:val="14"/>
              </w:rPr>
              <w:t> </w:t>
            </w:r>
          </w:p>
        </w:tc>
        <w:tc>
          <w:tcPr>
            <w:tcW w:w="1129" w:type="dxa"/>
            <w:shd w:val="clear" w:color="auto" w:fill="auto"/>
            <w:noWrap/>
            <w:vAlign w:val="center"/>
            <w:hideMark/>
          </w:tcPr>
          <w:p w14:paraId="13C648C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 </w:t>
            </w:r>
          </w:p>
        </w:tc>
      </w:tr>
      <w:tr w:rsidR="00CA0974" w:rsidRPr="001A1034" w14:paraId="15186559" w14:textId="77777777" w:rsidTr="001A1034">
        <w:trPr>
          <w:trHeight w:val="300"/>
        </w:trPr>
        <w:tc>
          <w:tcPr>
            <w:tcW w:w="2413" w:type="dxa"/>
            <w:shd w:val="clear" w:color="auto" w:fill="auto"/>
            <w:noWrap/>
            <w:vAlign w:val="center"/>
            <w:hideMark/>
          </w:tcPr>
          <w:p w14:paraId="736C3171"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PPR trophic shelves (kg)</w:t>
            </w:r>
          </w:p>
        </w:tc>
        <w:tc>
          <w:tcPr>
            <w:tcW w:w="1127" w:type="dxa"/>
            <w:shd w:val="clear" w:color="auto" w:fill="auto"/>
            <w:noWrap/>
            <w:vAlign w:val="center"/>
            <w:hideMark/>
          </w:tcPr>
          <w:p w14:paraId="18B19F69"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1,663,987,902</w:t>
            </w:r>
          </w:p>
        </w:tc>
        <w:tc>
          <w:tcPr>
            <w:tcW w:w="1111" w:type="dxa"/>
            <w:shd w:val="clear" w:color="auto" w:fill="auto"/>
            <w:noWrap/>
            <w:vAlign w:val="center"/>
            <w:hideMark/>
          </w:tcPr>
          <w:p w14:paraId="713D2D39"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1,477,605,377</w:t>
            </w:r>
          </w:p>
        </w:tc>
        <w:tc>
          <w:tcPr>
            <w:tcW w:w="1172" w:type="dxa"/>
            <w:shd w:val="clear" w:color="auto" w:fill="auto"/>
            <w:noWrap/>
            <w:vAlign w:val="center"/>
            <w:hideMark/>
          </w:tcPr>
          <w:p w14:paraId="52FCD8BF"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1,615,251,133</w:t>
            </w:r>
          </w:p>
        </w:tc>
        <w:tc>
          <w:tcPr>
            <w:tcW w:w="1123" w:type="dxa"/>
            <w:shd w:val="clear" w:color="auto" w:fill="auto"/>
            <w:noWrap/>
            <w:vAlign w:val="center"/>
            <w:hideMark/>
          </w:tcPr>
          <w:p w14:paraId="4913E6BC"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1,986,424,111</w:t>
            </w:r>
          </w:p>
        </w:tc>
        <w:tc>
          <w:tcPr>
            <w:tcW w:w="1249" w:type="dxa"/>
            <w:shd w:val="clear" w:color="auto" w:fill="auto"/>
            <w:noWrap/>
            <w:vAlign w:val="center"/>
            <w:hideMark/>
          </w:tcPr>
          <w:p w14:paraId="1B87A1DA"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1,467,845,132</w:t>
            </w:r>
          </w:p>
        </w:tc>
        <w:tc>
          <w:tcPr>
            <w:tcW w:w="1129" w:type="dxa"/>
            <w:shd w:val="clear" w:color="auto" w:fill="auto"/>
            <w:noWrap/>
            <w:vAlign w:val="center"/>
            <w:hideMark/>
          </w:tcPr>
          <w:p w14:paraId="3D58DCB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1,642,222,731</w:t>
            </w:r>
          </w:p>
        </w:tc>
      </w:tr>
      <w:tr w:rsidR="00CA0974" w:rsidRPr="001A1034" w14:paraId="5858E651" w14:textId="77777777" w:rsidTr="001A1034">
        <w:trPr>
          <w:trHeight w:val="300"/>
        </w:trPr>
        <w:tc>
          <w:tcPr>
            <w:tcW w:w="2413" w:type="dxa"/>
            <w:shd w:val="clear" w:color="auto" w:fill="auto"/>
            <w:noWrap/>
            <w:vAlign w:val="center"/>
            <w:hideMark/>
          </w:tcPr>
          <w:p w14:paraId="63F4CD63"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PPR Coastal and coral system (kg)</w:t>
            </w:r>
          </w:p>
        </w:tc>
        <w:tc>
          <w:tcPr>
            <w:tcW w:w="1127" w:type="dxa"/>
            <w:shd w:val="clear" w:color="auto" w:fill="auto"/>
            <w:noWrap/>
            <w:vAlign w:val="center"/>
            <w:hideMark/>
          </w:tcPr>
          <w:p w14:paraId="417848CC"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282,158,728</w:t>
            </w:r>
          </w:p>
        </w:tc>
        <w:tc>
          <w:tcPr>
            <w:tcW w:w="1111" w:type="dxa"/>
            <w:shd w:val="clear" w:color="auto" w:fill="auto"/>
            <w:noWrap/>
            <w:vAlign w:val="center"/>
            <w:hideMark/>
          </w:tcPr>
          <w:p w14:paraId="3E8DA149"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299,785,622</w:t>
            </w:r>
          </w:p>
        </w:tc>
        <w:tc>
          <w:tcPr>
            <w:tcW w:w="1172" w:type="dxa"/>
            <w:shd w:val="clear" w:color="auto" w:fill="auto"/>
            <w:noWrap/>
            <w:vAlign w:val="center"/>
            <w:hideMark/>
          </w:tcPr>
          <w:p w14:paraId="5A714BEE"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296,841,325</w:t>
            </w:r>
          </w:p>
        </w:tc>
        <w:tc>
          <w:tcPr>
            <w:tcW w:w="1123" w:type="dxa"/>
            <w:shd w:val="clear" w:color="auto" w:fill="auto"/>
            <w:noWrap/>
            <w:vAlign w:val="center"/>
            <w:hideMark/>
          </w:tcPr>
          <w:p w14:paraId="477ABE34"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342,633,232</w:t>
            </w:r>
          </w:p>
        </w:tc>
        <w:tc>
          <w:tcPr>
            <w:tcW w:w="1249" w:type="dxa"/>
            <w:shd w:val="clear" w:color="auto" w:fill="auto"/>
            <w:noWrap/>
            <w:vAlign w:val="center"/>
            <w:hideMark/>
          </w:tcPr>
          <w:p w14:paraId="4ADFBB7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330,595,553</w:t>
            </w:r>
          </w:p>
        </w:tc>
        <w:tc>
          <w:tcPr>
            <w:tcW w:w="1129" w:type="dxa"/>
            <w:shd w:val="clear" w:color="auto" w:fill="auto"/>
            <w:noWrap/>
            <w:vAlign w:val="center"/>
            <w:hideMark/>
          </w:tcPr>
          <w:p w14:paraId="04269CC5"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310,402,892</w:t>
            </w:r>
          </w:p>
        </w:tc>
      </w:tr>
      <w:tr w:rsidR="00CA0974" w:rsidRPr="001A1034" w14:paraId="13325AFC" w14:textId="77777777" w:rsidTr="001A1034">
        <w:trPr>
          <w:trHeight w:val="300"/>
        </w:trPr>
        <w:tc>
          <w:tcPr>
            <w:tcW w:w="2413" w:type="dxa"/>
            <w:shd w:val="clear" w:color="auto" w:fill="auto"/>
            <w:noWrap/>
            <w:vAlign w:val="center"/>
            <w:hideMark/>
          </w:tcPr>
          <w:p w14:paraId="65888678"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Population</w:t>
            </w:r>
          </w:p>
        </w:tc>
        <w:tc>
          <w:tcPr>
            <w:tcW w:w="1127" w:type="dxa"/>
            <w:shd w:val="clear" w:color="auto" w:fill="auto"/>
            <w:noWrap/>
            <w:vAlign w:val="center"/>
            <w:hideMark/>
          </w:tcPr>
          <w:p w14:paraId="419B89A7"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3,024,800</w:t>
            </w:r>
          </w:p>
        </w:tc>
        <w:tc>
          <w:tcPr>
            <w:tcW w:w="1111" w:type="dxa"/>
            <w:shd w:val="clear" w:color="auto" w:fill="auto"/>
            <w:noWrap/>
            <w:vAlign w:val="center"/>
            <w:hideMark/>
          </w:tcPr>
          <w:p w14:paraId="06FCA044"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3,094,700</w:t>
            </w:r>
          </w:p>
        </w:tc>
        <w:tc>
          <w:tcPr>
            <w:tcW w:w="1172" w:type="dxa"/>
            <w:shd w:val="clear" w:color="auto" w:fill="auto"/>
            <w:noWrap/>
            <w:vAlign w:val="center"/>
            <w:hideMark/>
          </w:tcPr>
          <w:p w14:paraId="249D06F4"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3,164,800</w:t>
            </w:r>
          </w:p>
        </w:tc>
        <w:tc>
          <w:tcPr>
            <w:tcW w:w="1123" w:type="dxa"/>
            <w:shd w:val="clear" w:color="auto" w:fill="auto"/>
            <w:noWrap/>
            <w:vAlign w:val="center"/>
            <w:hideMark/>
          </w:tcPr>
          <w:p w14:paraId="37208599"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3,553,143</w:t>
            </w:r>
          </w:p>
        </w:tc>
        <w:tc>
          <w:tcPr>
            <w:tcW w:w="1249" w:type="dxa"/>
            <w:shd w:val="clear" w:color="auto" w:fill="auto"/>
            <w:noWrap/>
            <w:vAlign w:val="center"/>
            <w:hideMark/>
          </w:tcPr>
          <w:p w14:paraId="75B218F1"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3,690,520</w:t>
            </w:r>
          </w:p>
        </w:tc>
        <w:tc>
          <w:tcPr>
            <w:tcW w:w="1129" w:type="dxa"/>
            <w:shd w:val="clear" w:color="auto" w:fill="auto"/>
            <w:noWrap/>
            <w:vAlign w:val="center"/>
            <w:hideMark/>
          </w:tcPr>
          <w:p w14:paraId="4C73D80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3,305,592.6</w:t>
            </w:r>
          </w:p>
        </w:tc>
      </w:tr>
      <w:tr w:rsidR="00CA0974" w:rsidRPr="001A1034" w14:paraId="1234A059" w14:textId="77777777" w:rsidTr="001A1034">
        <w:trPr>
          <w:trHeight w:val="300"/>
        </w:trPr>
        <w:tc>
          <w:tcPr>
            <w:tcW w:w="2413" w:type="dxa"/>
            <w:shd w:val="clear" w:color="auto" w:fill="auto"/>
            <w:noWrap/>
            <w:vAlign w:val="center"/>
            <w:hideMark/>
          </w:tcPr>
          <w:p w14:paraId="0DD92701"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EF (Km</w:t>
            </w:r>
            <w:r w:rsidRPr="001A1034">
              <w:rPr>
                <w:rFonts w:ascii="Arial" w:eastAsia="Times New Roman" w:hAnsi="Arial" w:cs="Arial"/>
                <w:color w:val="000000"/>
                <w:sz w:val="14"/>
                <w:szCs w:val="14"/>
                <w:vertAlign w:val="superscript"/>
              </w:rPr>
              <w:t>2</w:t>
            </w:r>
            <w:r w:rsidRPr="001A1034">
              <w:rPr>
                <w:rFonts w:ascii="Arial" w:eastAsia="Times New Roman" w:hAnsi="Arial" w:cs="Arial"/>
                <w:color w:val="000000"/>
                <w:sz w:val="14"/>
                <w:szCs w:val="14"/>
              </w:rPr>
              <w:t>.</w:t>
            </w:r>
            <w:proofErr w:type="gramStart"/>
            <w:r w:rsidRPr="001A1034">
              <w:rPr>
                <w:rFonts w:ascii="Arial" w:eastAsia="Times New Roman" w:hAnsi="Arial" w:cs="Arial"/>
                <w:color w:val="000000"/>
                <w:sz w:val="14"/>
                <w:szCs w:val="14"/>
              </w:rPr>
              <w:t>capita</w:t>
            </w:r>
            <w:r w:rsidRPr="001A1034">
              <w:rPr>
                <w:rFonts w:ascii="Arial" w:eastAsia="Times New Roman" w:hAnsi="Arial" w:cs="Arial"/>
                <w:color w:val="000000"/>
                <w:sz w:val="14"/>
                <w:szCs w:val="14"/>
                <w:vertAlign w:val="superscript"/>
              </w:rPr>
              <w:t>-1</w:t>
            </w:r>
            <w:proofErr w:type="gramEnd"/>
            <w:r w:rsidRPr="001A1034">
              <w:rPr>
                <w:rFonts w:ascii="Arial" w:eastAsia="Times New Roman" w:hAnsi="Arial" w:cs="Arial"/>
                <w:color w:val="000000"/>
                <w:sz w:val="14"/>
                <w:szCs w:val="14"/>
              </w:rPr>
              <w:t>)</w:t>
            </w:r>
          </w:p>
        </w:tc>
        <w:tc>
          <w:tcPr>
            <w:tcW w:w="1127" w:type="dxa"/>
            <w:shd w:val="clear" w:color="auto" w:fill="auto"/>
            <w:noWrap/>
            <w:vAlign w:val="center"/>
            <w:hideMark/>
          </w:tcPr>
          <w:p w14:paraId="5EBA0057"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0.0019</w:t>
            </w:r>
          </w:p>
        </w:tc>
        <w:tc>
          <w:tcPr>
            <w:tcW w:w="1111" w:type="dxa"/>
            <w:shd w:val="clear" w:color="auto" w:fill="auto"/>
            <w:noWrap/>
            <w:vAlign w:val="center"/>
            <w:hideMark/>
          </w:tcPr>
          <w:p w14:paraId="20AC058A"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0.0016</w:t>
            </w:r>
          </w:p>
        </w:tc>
        <w:tc>
          <w:tcPr>
            <w:tcW w:w="1172" w:type="dxa"/>
            <w:shd w:val="clear" w:color="auto" w:fill="auto"/>
            <w:noWrap/>
            <w:vAlign w:val="center"/>
            <w:hideMark/>
          </w:tcPr>
          <w:p w14:paraId="025D433F"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0.0018</w:t>
            </w:r>
          </w:p>
        </w:tc>
        <w:tc>
          <w:tcPr>
            <w:tcW w:w="1123" w:type="dxa"/>
            <w:shd w:val="clear" w:color="auto" w:fill="auto"/>
            <w:noWrap/>
            <w:vAlign w:val="center"/>
            <w:hideMark/>
          </w:tcPr>
          <w:p w14:paraId="4EE97FA2"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0.0019</w:t>
            </w:r>
          </w:p>
        </w:tc>
        <w:tc>
          <w:tcPr>
            <w:tcW w:w="1249" w:type="dxa"/>
            <w:shd w:val="clear" w:color="auto" w:fill="auto"/>
            <w:noWrap/>
            <w:vAlign w:val="center"/>
            <w:hideMark/>
          </w:tcPr>
          <w:p w14:paraId="6ED24916"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0.0017</w:t>
            </w:r>
          </w:p>
        </w:tc>
        <w:tc>
          <w:tcPr>
            <w:tcW w:w="1129" w:type="dxa"/>
            <w:shd w:val="clear" w:color="auto" w:fill="auto"/>
            <w:noWrap/>
            <w:vAlign w:val="center"/>
            <w:hideMark/>
          </w:tcPr>
          <w:p w14:paraId="144ABCAB"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0.0018</w:t>
            </w:r>
          </w:p>
        </w:tc>
      </w:tr>
      <w:tr w:rsidR="00CA0974" w:rsidRPr="001A1034" w14:paraId="3E9E35A0" w14:textId="77777777" w:rsidTr="001A1034">
        <w:trPr>
          <w:trHeight w:val="300"/>
        </w:trPr>
        <w:tc>
          <w:tcPr>
            <w:tcW w:w="2413" w:type="dxa"/>
            <w:shd w:val="clear" w:color="auto" w:fill="auto"/>
            <w:noWrap/>
            <w:vAlign w:val="center"/>
            <w:hideMark/>
          </w:tcPr>
          <w:p w14:paraId="07F840F7"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Space requirements (km</w:t>
            </w:r>
            <w:r w:rsidRPr="001A1034">
              <w:rPr>
                <w:rFonts w:ascii="Arial" w:eastAsia="Times New Roman" w:hAnsi="Arial" w:cs="Arial"/>
                <w:color w:val="000000"/>
                <w:sz w:val="14"/>
                <w:szCs w:val="14"/>
                <w:vertAlign w:val="superscript"/>
              </w:rPr>
              <w:t>2</w:t>
            </w:r>
            <w:r w:rsidRPr="001A1034">
              <w:rPr>
                <w:rFonts w:ascii="Arial" w:eastAsia="Times New Roman" w:hAnsi="Arial" w:cs="Arial"/>
                <w:color w:val="000000"/>
                <w:sz w:val="14"/>
                <w:szCs w:val="14"/>
              </w:rPr>
              <w:t>)</w:t>
            </w:r>
          </w:p>
        </w:tc>
        <w:tc>
          <w:tcPr>
            <w:tcW w:w="1127" w:type="dxa"/>
            <w:shd w:val="clear" w:color="auto" w:fill="auto"/>
            <w:noWrap/>
            <w:vAlign w:val="center"/>
            <w:hideMark/>
          </w:tcPr>
          <w:p w14:paraId="59E0F3E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5,684,735.19</w:t>
            </w:r>
          </w:p>
        </w:tc>
        <w:tc>
          <w:tcPr>
            <w:tcW w:w="1111" w:type="dxa"/>
            <w:shd w:val="clear" w:color="auto" w:fill="auto"/>
            <w:noWrap/>
            <w:vAlign w:val="center"/>
            <w:hideMark/>
          </w:tcPr>
          <w:p w14:paraId="25FA039E"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5,103,306.73</w:t>
            </w:r>
          </w:p>
        </w:tc>
        <w:tc>
          <w:tcPr>
            <w:tcW w:w="1172" w:type="dxa"/>
            <w:shd w:val="clear" w:color="auto" w:fill="auto"/>
            <w:noWrap/>
            <w:vAlign w:val="center"/>
            <w:hideMark/>
          </w:tcPr>
          <w:p w14:paraId="0369934D"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5,544,017.10</w:t>
            </w:r>
          </w:p>
        </w:tc>
        <w:tc>
          <w:tcPr>
            <w:tcW w:w="1123" w:type="dxa"/>
            <w:shd w:val="clear" w:color="auto" w:fill="auto"/>
            <w:noWrap/>
            <w:vAlign w:val="center"/>
            <w:hideMark/>
          </w:tcPr>
          <w:p w14:paraId="0444AEB8"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6,792,800.87</w:t>
            </w:r>
          </w:p>
        </w:tc>
        <w:tc>
          <w:tcPr>
            <w:tcW w:w="1249" w:type="dxa"/>
            <w:shd w:val="clear" w:color="auto" w:fill="auto"/>
            <w:noWrap/>
            <w:vAlign w:val="center"/>
            <w:hideMark/>
          </w:tcPr>
          <w:p w14:paraId="59EF6FBB"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5,106,439.97</w:t>
            </w:r>
          </w:p>
        </w:tc>
        <w:tc>
          <w:tcPr>
            <w:tcW w:w="1129" w:type="dxa"/>
            <w:shd w:val="clear" w:color="auto" w:fill="auto"/>
            <w:noWrap/>
            <w:vAlign w:val="center"/>
            <w:hideMark/>
          </w:tcPr>
          <w:p w14:paraId="519E3D30"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5,646,259.97</w:t>
            </w:r>
          </w:p>
        </w:tc>
      </w:tr>
      <w:tr w:rsidR="00CA0974" w:rsidRPr="001A1034" w14:paraId="551E642D" w14:textId="77777777" w:rsidTr="001A1034">
        <w:trPr>
          <w:trHeight w:val="300"/>
        </w:trPr>
        <w:tc>
          <w:tcPr>
            <w:tcW w:w="2413" w:type="dxa"/>
            <w:shd w:val="clear" w:color="auto" w:fill="auto"/>
            <w:noWrap/>
            <w:vAlign w:val="center"/>
            <w:hideMark/>
          </w:tcPr>
          <w:p w14:paraId="567C1723" w14:textId="77777777" w:rsidR="00CA0974" w:rsidRPr="001A1034" w:rsidRDefault="00CA0974" w:rsidP="009F2033">
            <w:pPr>
              <w:spacing w:after="0" w:line="240" w:lineRule="auto"/>
              <w:rPr>
                <w:rFonts w:ascii="Arial" w:eastAsia="Times New Roman" w:hAnsi="Arial" w:cs="Arial"/>
                <w:color w:val="000000"/>
                <w:sz w:val="14"/>
                <w:szCs w:val="14"/>
              </w:rPr>
            </w:pPr>
            <w:r w:rsidRPr="001A1034">
              <w:rPr>
                <w:rFonts w:ascii="Arial" w:eastAsia="Times New Roman" w:hAnsi="Arial" w:cs="Arial"/>
                <w:color w:val="000000"/>
                <w:sz w:val="14"/>
                <w:szCs w:val="14"/>
              </w:rPr>
              <w:t>Scope (times)</w:t>
            </w:r>
          </w:p>
        </w:tc>
        <w:tc>
          <w:tcPr>
            <w:tcW w:w="1127" w:type="dxa"/>
            <w:shd w:val="clear" w:color="auto" w:fill="auto"/>
            <w:noWrap/>
            <w:vAlign w:val="center"/>
            <w:hideMark/>
          </w:tcPr>
          <w:p w14:paraId="719075A6"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20,851</w:t>
            </w:r>
          </w:p>
        </w:tc>
        <w:tc>
          <w:tcPr>
            <w:tcW w:w="1111" w:type="dxa"/>
            <w:shd w:val="clear" w:color="auto" w:fill="auto"/>
            <w:noWrap/>
            <w:vAlign w:val="center"/>
            <w:hideMark/>
          </w:tcPr>
          <w:p w14:paraId="4DFE5CA3"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18,719</w:t>
            </w:r>
          </w:p>
        </w:tc>
        <w:tc>
          <w:tcPr>
            <w:tcW w:w="1172" w:type="dxa"/>
            <w:shd w:val="clear" w:color="auto" w:fill="auto"/>
            <w:noWrap/>
            <w:vAlign w:val="center"/>
            <w:hideMark/>
          </w:tcPr>
          <w:p w14:paraId="3234B275"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20,335</w:t>
            </w:r>
          </w:p>
        </w:tc>
        <w:tc>
          <w:tcPr>
            <w:tcW w:w="1123" w:type="dxa"/>
            <w:shd w:val="clear" w:color="auto" w:fill="auto"/>
            <w:noWrap/>
            <w:vAlign w:val="center"/>
            <w:hideMark/>
          </w:tcPr>
          <w:p w14:paraId="2AAEF2CB"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24,916</w:t>
            </w:r>
          </w:p>
        </w:tc>
        <w:tc>
          <w:tcPr>
            <w:tcW w:w="1249" w:type="dxa"/>
            <w:shd w:val="clear" w:color="auto" w:fill="auto"/>
            <w:noWrap/>
            <w:vAlign w:val="center"/>
            <w:hideMark/>
          </w:tcPr>
          <w:p w14:paraId="14A529BE"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18,730</w:t>
            </w:r>
          </w:p>
        </w:tc>
        <w:tc>
          <w:tcPr>
            <w:tcW w:w="1129" w:type="dxa"/>
            <w:shd w:val="clear" w:color="auto" w:fill="auto"/>
            <w:noWrap/>
            <w:vAlign w:val="center"/>
            <w:hideMark/>
          </w:tcPr>
          <w:p w14:paraId="1F3F2941" w14:textId="77777777" w:rsidR="00CA0974" w:rsidRPr="001A1034" w:rsidRDefault="00CA0974" w:rsidP="009F2033">
            <w:pPr>
              <w:spacing w:after="0" w:line="240" w:lineRule="auto"/>
              <w:jc w:val="right"/>
              <w:rPr>
                <w:rFonts w:ascii="Arial" w:eastAsia="Times New Roman" w:hAnsi="Arial" w:cs="Arial"/>
                <w:color w:val="000000"/>
                <w:sz w:val="14"/>
                <w:szCs w:val="14"/>
              </w:rPr>
            </w:pPr>
            <w:r w:rsidRPr="001A1034">
              <w:rPr>
                <w:rFonts w:ascii="Arial" w:eastAsia="Times New Roman" w:hAnsi="Arial" w:cs="Arial"/>
                <w:color w:val="000000"/>
                <w:sz w:val="14"/>
                <w:szCs w:val="14"/>
              </w:rPr>
              <w:t>20,710</w:t>
            </w:r>
          </w:p>
        </w:tc>
      </w:tr>
    </w:tbl>
    <w:p w14:paraId="09F5E9B8" w14:textId="77777777" w:rsidR="00CA0974" w:rsidRDefault="00CA0974" w:rsidP="00CA0974">
      <w:pPr>
        <w:autoSpaceDE w:val="0"/>
        <w:autoSpaceDN w:val="0"/>
        <w:adjustRightInd w:val="0"/>
        <w:spacing w:after="0"/>
        <w:jc w:val="both"/>
        <w:rPr>
          <w:rFonts w:ascii="Times New Roman" w:hAnsi="Times New Roman"/>
          <w:sz w:val="24"/>
          <w:szCs w:val="24"/>
          <w:lang w:val="id-ID"/>
        </w:rPr>
      </w:pPr>
    </w:p>
    <w:p w14:paraId="3A13E361" w14:textId="77777777" w:rsidR="00CA0974" w:rsidRP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lang w:val="id-ID"/>
        </w:rPr>
        <w:t>An increasing fish production, the diversity of fishing gear, fluctuating of fishermen number, and an increasing population greatly affects ecological space requirements for fisheries activities. This study showed that the average of space requirements for Kutai Kartanegara was 1.18 x 10</w:t>
      </w:r>
      <w:r w:rsidRPr="00CA0974">
        <w:rPr>
          <w:rFonts w:ascii="Arial" w:hAnsi="Arial" w:cs="Arial"/>
          <w:vertAlign w:val="superscript"/>
          <w:lang w:val="id-ID"/>
        </w:rPr>
        <w:t>6</w:t>
      </w:r>
      <w:r w:rsidRPr="00CA0974">
        <w:rPr>
          <w:rFonts w:ascii="Arial" w:hAnsi="Arial" w:cs="Arial"/>
          <w:lang w:val="id-ID"/>
        </w:rPr>
        <w:t xml:space="preserve"> ha with fisheries land utilization was 0.0022 ha.capita</w:t>
      </w:r>
      <w:r w:rsidRPr="00CA0974">
        <w:rPr>
          <w:rFonts w:ascii="Arial" w:hAnsi="Arial" w:cs="Arial"/>
          <w:vertAlign w:val="superscript"/>
          <w:lang w:val="id-ID"/>
        </w:rPr>
        <w:t>-1</w:t>
      </w:r>
      <w:r w:rsidRPr="00CA0974">
        <w:rPr>
          <w:rFonts w:ascii="Arial" w:hAnsi="Arial" w:cs="Arial"/>
          <w:lang w:val="id-ID"/>
        </w:rPr>
        <w:t xml:space="preserve"> (lower). The average of space requirements for East Kalimantan, moreover, was 5.65 x 10</w:t>
      </w:r>
      <w:r w:rsidRPr="00CA0974">
        <w:rPr>
          <w:rFonts w:ascii="Arial" w:hAnsi="Arial" w:cs="Arial"/>
          <w:vertAlign w:val="superscript"/>
          <w:lang w:val="id-ID"/>
        </w:rPr>
        <w:t>6</w:t>
      </w:r>
      <w:r w:rsidRPr="00CA0974">
        <w:rPr>
          <w:rFonts w:ascii="Arial" w:hAnsi="Arial" w:cs="Arial"/>
          <w:lang w:val="id-ID"/>
        </w:rPr>
        <w:t xml:space="preserve"> ha with fisheries land utilization was 0.0018 ha.capita</w:t>
      </w:r>
      <w:r w:rsidRPr="00CA0974">
        <w:rPr>
          <w:rFonts w:ascii="Arial" w:hAnsi="Arial" w:cs="Arial"/>
          <w:vertAlign w:val="superscript"/>
          <w:lang w:val="id-ID"/>
        </w:rPr>
        <w:t xml:space="preserve">-1 </w:t>
      </w:r>
      <w:r w:rsidRPr="00CA0974">
        <w:rPr>
          <w:rFonts w:ascii="Arial" w:hAnsi="Arial" w:cs="Arial"/>
          <w:lang w:val="id-ID"/>
        </w:rPr>
        <w:t>(lower). It implicated that there was ecological space for fisheries utilization and an indicator of sustainability for fisheries activities in this region.</w:t>
      </w:r>
    </w:p>
    <w:p w14:paraId="2806C82C" w14:textId="77777777" w:rsidR="00CA0974" w:rsidRDefault="00CA0974" w:rsidP="00CA0974">
      <w:pPr>
        <w:autoSpaceDE w:val="0"/>
        <w:autoSpaceDN w:val="0"/>
        <w:adjustRightInd w:val="0"/>
        <w:spacing w:after="0" w:line="480" w:lineRule="auto"/>
        <w:ind w:firstLine="709"/>
        <w:jc w:val="both"/>
        <w:rPr>
          <w:rFonts w:ascii="Arial" w:hAnsi="Arial" w:cs="Arial"/>
        </w:rPr>
      </w:pPr>
      <w:r w:rsidRPr="00CA0974">
        <w:rPr>
          <w:rFonts w:ascii="Arial" w:hAnsi="Arial" w:cs="Arial"/>
          <w:lang w:val="id-ID"/>
        </w:rPr>
        <w:t>C</w:t>
      </w:r>
      <w:proofErr w:type="spellStart"/>
      <w:r w:rsidRPr="00CA0974">
        <w:rPr>
          <w:rFonts w:ascii="Arial" w:hAnsi="Arial" w:cs="Arial"/>
        </w:rPr>
        <w:t>ompared</w:t>
      </w:r>
      <w:proofErr w:type="spellEnd"/>
      <w:r w:rsidRPr="00CA0974">
        <w:rPr>
          <w:rFonts w:ascii="Arial" w:hAnsi="Arial" w:cs="Arial"/>
        </w:rPr>
        <w:t xml:space="preserve"> with other regions, fisheries EF of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and East </w:t>
      </w:r>
      <w:proofErr w:type="spellStart"/>
      <w:r w:rsidRPr="00CA0974">
        <w:rPr>
          <w:rFonts w:ascii="Arial" w:hAnsi="Arial" w:cs="Arial"/>
        </w:rPr>
        <w:t>Kalimatan</w:t>
      </w:r>
      <w:proofErr w:type="spellEnd"/>
      <w:r w:rsidRPr="00CA0974">
        <w:rPr>
          <w:rFonts w:ascii="Arial" w:hAnsi="Arial" w:cs="Arial"/>
        </w:rPr>
        <w:t xml:space="preserve"> smaller than Hongkong (0.20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lang w:val="id-ID"/>
        </w:rPr>
        <w:t>-1</w:t>
      </w:r>
      <w:r w:rsidRPr="00CA0974">
        <w:rPr>
          <w:rFonts w:ascii="Arial" w:hAnsi="Arial" w:cs="Arial"/>
        </w:rPr>
        <w:t>); Guernsey UK (1.41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lang w:val="id-ID"/>
        </w:rPr>
        <w:t>-1</w:t>
      </w:r>
      <w:r w:rsidRPr="00CA0974">
        <w:rPr>
          <w:rFonts w:ascii="Arial" w:hAnsi="Arial" w:cs="Arial"/>
        </w:rPr>
        <w:t>); Japan (1.90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lang w:val="id-ID"/>
        </w:rPr>
        <w:t>-1</w:t>
      </w:r>
      <w:r w:rsidRPr="00CA0974">
        <w:rPr>
          <w:rFonts w:ascii="Arial" w:hAnsi="Arial" w:cs="Arial"/>
        </w:rPr>
        <w:t xml:space="preserve">); </w:t>
      </w:r>
      <w:proofErr w:type="spellStart"/>
      <w:r w:rsidRPr="00CA0974">
        <w:rPr>
          <w:rFonts w:ascii="Arial" w:hAnsi="Arial" w:cs="Arial"/>
        </w:rPr>
        <w:t>Yoron</w:t>
      </w:r>
      <w:proofErr w:type="spellEnd"/>
      <w:r w:rsidRPr="00CA0974">
        <w:rPr>
          <w:rFonts w:ascii="Arial" w:hAnsi="Arial" w:cs="Arial"/>
        </w:rPr>
        <w:t xml:space="preserve"> Islands Japan (0.014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lang w:val="id-ID"/>
        </w:rPr>
        <w:t>-1</w:t>
      </w:r>
      <w:r w:rsidRPr="00CA0974">
        <w:rPr>
          <w:rFonts w:ascii="Arial" w:hAnsi="Arial" w:cs="Arial"/>
        </w:rPr>
        <w:t>); and Brazil (0.25 km</w:t>
      </w:r>
      <w:r w:rsidRPr="00CA0974">
        <w:rPr>
          <w:rFonts w:ascii="Arial" w:hAnsi="Arial" w:cs="Arial"/>
          <w:vertAlign w:val="superscript"/>
        </w:rPr>
        <w:t>2</w:t>
      </w:r>
      <w:r w:rsidRPr="00CA0974">
        <w:rPr>
          <w:rFonts w:ascii="Arial" w:hAnsi="Arial" w:cs="Arial"/>
        </w:rPr>
        <w:t>.capita</w:t>
      </w:r>
      <w:r w:rsidRPr="00CA0974">
        <w:rPr>
          <w:rFonts w:ascii="Arial" w:hAnsi="Arial" w:cs="Arial"/>
          <w:vertAlign w:val="superscript"/>
          <w:lang w:val="id-ID"/>
        </w:rPr>
        <w:t>-1</w:t>
      </w:r>
      <w:r w:rsidRPr="00CA0974">
        <w:rPr>
          <w:rFonts w:ascii="Arial" w:hAnsi="Arial" w:cs="Arial"/>
        </w:rPr>
        <w:t xml:space="preserve">). Table 5 presents a comparison of fisheries EF both local and region with other regions in the world. EF is an assessment of total </w:t>
      </w:r>
      <w:proofErr w:type="spellStart"/>
      <w:r w:rsidRPr="00CA0974">
        <w:rPr>
          <w:rFonts w:ascii="Arial" w:hAnsi="Arial" w:cs="Arial"/>
        </w:rPr>
        <w:t>bioproductive</w:t>
      </w:r>
      <w:proofErr w:type="spellEnd"/>
      <w:r w:rsidRPr="00CA0974">
        <w:rPr>
          <w:rFonts w:ascii="Arial" w:hAnsi="Arial" w:cs="Arial"/>
        </w:rPr>
        <w:t xml:space="preserve"> region that required for sustainability in the world, in which depicting human activity by counting three ecosystem functions, namely resources supply, absorb waste, and infrastructure space (Haberl </w:t>
      </w:r>
      <w:r w:rsidRPr="00CA0974">
        <w:rPr>
          <w:rFonts w:ascii="Arial" w:hAnsi="Arial" w:cs="Arial"/>
          <w:i/>
        </w:rPr>
        <w:t>et al</w:t>
      </w:r>
      <w:r w:rsidRPr="00CA0974">
        <w:rPr>
          <w:rFonts w:ascii="Arial" w:hAnsi="Arial" w:cs="Arial"/>
        </w:rPr>
        <w:t>. 2004)</w:t>
      </w:r>
    </w:p>
    <w:p w14:paraId="273A01D9" w14:textId="77777777" w:rsidR="00CA0974" w:rsidRPr="00CA0974" w:rsidRDefault="00CA0974" w:rsidP="00CA0974">
      <w:pPr>
        <w:autoSpaceDE w:val="0"/>
        <w:autoSpaceDN w:val="0"/>
        <w:adjustRightInd w:val="0"/>
        <w:spacing w:after="0" w:line="480" w:lineRule="auto"/>
        <w:ind w:firstLine="709"/>
        <w:jc w:val="both"/>
        <w:rPr>
          <w:rFonts w:ascii="Arial" w:hAnsi="Arial" w:cs="Arial"/>
          <w:lang w:val="id-ID"/>
        </w:rPr>
      </w:pPr>
    </w:p>
    <w:p w14:paraId="7765AEB5" w14:textId="77777777" w:rsidR="00CA0974" w:rsidRPr="00CA0974" w:rsidRDefault="00CA0974" w:rsidP="00CA0974">
      <w:pPr>
        <w:autoSpaceDE w:val="0"/>
        <w:autoSpaceDN w:val="0"/>
        <w:adjustRightInd w:val="0"/>
        <w:spacing w:after="0"/>
        <w:jc w:val="both"/>
        <w:rPr>
          <w:rFonts w:ascii="Arial" w:hAnsi="Arial" w:cs="Arial"/>
        </w:rPr>
      </w:pPr>
    </w:p>
    <w:p w14:paraId="12EC3D88" w14:textId="77777777" w:rsidR="00CA0974" w:rsidRPr="00CA0974" w:rsidRDefault="00CA0974" w:rsidP="00CA0974">
      <w:pPr>
        <w:autoSpaceDE w:val="0"/>
        <w:autoSpaceDN w:val="0"/>
        <w:adjustRightInd w:val="0"/>
        <w:spacing w:after="0"/>
        <w:jc w:val="both"/>
        <w:rPr>
          <w:rFonts w:ascii="Arial" w:hAnsi="Arial" w:cs="Arial"/>
        </w:rPr>
      </w:pPr>
      <w:r w:rsidRPr="00CA0974">
        <w:rPr>
          <w:rFonts w:ascii="Arial" w:hAnsi="Arial" w:cs="Arial"/>
        </w:rPr>
        <w:t>Table 5. Comparison of ecological space requirements for fisheries</w:t>
      </w:r>
    </w:p>
    <w:tbl>
      <w:tblPr>
        <w:tblW w:w="9014" w:type="dxa"/>
        <w:tblInd w:w="108" w:type="dxa"/>
        <w:tblBorders>
          <w:top w:val="single" w:sz="4" w:space="0" w:color="auto"/>
          <w:bottom w:val="single" w:sz="4" w:space="0" w:color="auto"/>
        </w:tblBorders>
        <w:tblLook w:val="04A0" w:firstRow="1" w:lastRow="0" w:firstColumn="1" w:lastColumn="0" w:noHBand="0" w:noVBand="1"/>
      </w:tblPr>
      <w:tblGrid>
        <w:gridCol w:w="3060"/>
        <w:gridCol w:w="3686"/>
        <w:gridCol w:w="2268"/>
      </w:tblGrid>
      <w:tr w:rsidR="00CA0974" w:rsidRPr="001A1034" w14:paraId="6D761CA0" w14:textId="77777777" w:rsidTr="001A1034">
        <w:tc>
          <w:tcPr>
            <w:tcW w:w="3060" w:type="dxa"/>
            <w:tcBorders>
              <w:top w:val="single" w:sz="4" w:space="0" w:color="auto"/>
              <w:bottom w:val="single" w:sz="4" w:space="0" w:color="auto"/>
            </w:tcBorders>
            <w:shd w:val="clear" w:color="auto" w:fill="auto"/>
            <w:vAlign w:val="center"/>
          </w:tcPr>
          <w:p w14:paraId="0C0153EA" w14:textId="77777777" w:rsidR="00CA0974" w:rsidRPr="001A1034" w:rsidRDefault="00CA0974" w:rsidP="009F2033">
            <w:pPr>
              <w:autoSpaceDE w:val="0"/>
              <w:autoSpaceDN w:val="0"/>
              <w:adjustRightInd w:val="0"/>
              <w:spacing w:after="0" w:line="240" w:lineRule="auto"/>
              <w:jc w:val="center"/>
              <w:rPr>
                <w:rFonts w:ascii="Arial" w:hAnsi="Arial" w:cs="Arial"/>
              </w:rPr>
            </w:pPr>
            <w:r w:rsidRPr="001A1034">
              <w:rPr>
                <w:rFonts w:ascii="Arial" w:hAnsi="Arial" w:cs="Arial"/>
              </w:rPr>
              <w:t>Country/region/island</w:t>
            </w:r>
          </w:p>
        </w:tc>
        <w:tc>
          <w:tcPr>
            <w:tcW w:w="3686" w:type="dxa"/>
            <w:tcBorders>
              <w:top w:val="single" w:sz="4" w:space="0" w:color="auto"/>
              <w:bottom w:val="single" w:sz="4" w:space="0" w:color="auto"/>
            </w:tcBorders>
            <w:shd w:val="clear" w:color="auto" w:fill="auto"/>
            <w:vAlign w:val="center"/>
          </w:tcPr>
          <w:p w14:paraId="29FCF2C1" w14:textId="77777777" w:rsidR="00CA0974" w:rsidRPr="001A1034" w:rsidRDefault="00CA0974" w:rsidP="009F2033">
            <w:pPr>
              <w:autoSpaceDE w:val="0"/>
              <w:autoSpaceDN w:val="0"/>
              <w:adjustRightInd w:val="0"/>
              <w:spacing w:after="0" w:line="240" w:lineRule="auto"/>
              <w:jc w:val="center"/>
              <w:rPr>
                <w:rFonts w:ascii="Arial" w:hAnsi="Arial" w:cs="Arial"/>
                <w:lang w:val="id-ID"/>
              </w:rPr>
            </w:pPr>
            <w:r w:rsidRPr="001A1034">
              <w:rPr>
                <w:rFonts w:ascii="Arial" w:hAnsi="Arial" w:cs="Arial"/>
                <w:lang w:val="id-ID"/>
              </w:rPr>
              <w:t>Fisheries e</w:t>
            </w:r>
            <w:proofErr w:type="spellStart"/>
            <w:r w:rsidRPr="001A1034">
              <w:rPr>
                <w:rFonts w:ascii="Arial" w:hAnsi="Arial" w:cs="Arial"/>
              </w:rPr>
              <w:t>cological</w:t>
            </w:r>
            <w:proofErr w:type="spellEnd"/>
            <w:r w:rsidRPr="001A1034">
              <w:rPr>
                <w:rFonts w:ascii="Arial" w:hAnsi="Arial" w:cs="Arial"/>
              </w:rPr>
              <w:t xml:space="preserve"> footprint</w:t>
            </w:r>
          </w:p>
        </w:tc>
        <w:tc>
          <w:tcPr>
            <w:tcW w:w="2268" w:type="dxa"/>
            <w:tcBorders>
              <w:top w:val="single" w:sz="4" w:space="0" w:color="auto"/>
              <w:bottom w:val="single" w:sz="4" w:space="0" w:color="auto"/>
            </w:tcBorders>
            <w:shd w:val="clear" w:color="auto" w:fill="auto"/>
            <w:vAlign w:val="center"/>
          </w:tcPr>
          <w:p w14:paraId="67F9992C" w14:textId="77777777" w:rsidR="00CA0974" w:rsidRPr="001A1034" w:rsidRDefault="00CA0974" w:rsidP="009F2033">
            <w:pPr>
              <w:autoSpaceDE w:val="0"/>
              <w:autoSpaceDN w:val="0"/>
              <w:adjustRightInd w:val="0"/>
              <w:spacing w:after="0" w:line="240" w:lineRule="auto"/>
              <w:jc w:val="center"/>
              <w:rPr>
                <w:rFonts w:ascii="Arial" w:hAnsi="Arial" w:cs="Arial"/>
              </w:rPr>
            </w:pPr>
            <w:r w:rsidRPr="001A1034">
              <w:rPr>
                <w:rFonts w:ascii="Arial" w:hAnsi="Arial" w:cs="Arial"/>
              </w:rPr>
              <w:t>Space requirements</w:t>
            </w:r>
          </w:p>
        </w:tc>
      </w:tr>
      <w:tr w:rsidR="00CA0974" w:rsidRPr="001A1034" w14:paraId="7D6A0039" w14:textId="77777777" w:rsidTr="001A1034">
        <w:tc>
          <w:tcPr>
            <w:tcW w:w="3060" w:type="dxa"/>
            <w:tcBorders>
              <w:top w:val="single" w:sz="4" w:space="0" w:color="auto"/>
            </w:tcBorders>
            <w:shd w:val="clear" w:color="auto" w:fill="auto"/>
            <w:vAlign w:val="center"/>
          </w:tcPr>
          <w:p w14:paraId="673518B0" w14:textId="77777777" w:rsidR="00CA0974" w:rsidRPr="001A1034" w:rsidRDefault="00CA0974" w:rsidP="009F2033">
            <w:pPr>
              <w:autoSpaceDE w:val="0"/>
              <w:autoSpaceDN w:val="0"/>
              <w:adjustRightInd w:val="0"/>
              <w:spacing w:after="0" w:line="240" w:lineRule="auto"/>
              <w:rPr>
                <w:rFonts w:ascii="Arial" w:hAnsi="Arial" w:cs="Arial"/>
              </w:rPr>
            </w:pPr>
            <w:r w:rsidRPr="001A1034">
              <w:rPr>
                <w:rFonts w:ascii="Arial" w:hAnsi="Arial" w:cs="Arial"/>
              </w:rPr>
              <w:t>Global resources</w:t>
            </w:r>
            <w:r w:rsidRPr="001A1034">
              <w:rPr>
                <w:rFonts w:ascii="Arial" w:hAnsi="Arial" w:cs="Arial"/>
                <w:vertAlign w:val="superscript"/>
              </w:rPr>
              <w:t>(</w:t>
            </w:r>
            <w:r w:rsidRPr="001A1034">
              <w:rPr>
                <w:rFonts w:ascii="Arial" w:hAnsi="Arial" w:cs="Arial"/>
                <w:vertAlign w:val="superscript"/>
                <w:lang w:val="id-ID"/>
              </w:rPr>
              <w:t>a</w:t>
            </w:r>
            <w:r w:rsidRPr="001A1034">
              <w:rPr>
                <w:rFonts w:ascii="Arial" w:hAnsi="Arial" w:cs="Arial"/>
                <w:vertAlign w:val="superscript"/>
              </w:rPr>
              <w:t>)</w:t>
            </w:r>
            <w:r w:rsidRPr="001A1034">
              <w:rPr>
                <w:rFonts w:ascii="Arial" w:hAnsi="Arial" w:cs="Arial"/>
              </w:rPr>
              <w:t xml:space="preserve"> </w:t>
            </w:r>
          </w:p>
        </w:tc>
        <w:tc>
          <w:tcPr>
            <w:tcW w:w="3686" w:type="dxa"/>
            <w:tcBorders>
              <w:top w:val="single" w:sz="4" w:space="0" w:color="auto"/>
            </w:tcBorders>
            <w:shd w:val="clear" w:color="auto" w:fill="auto"/>
            <w:vAlign w:val="center"/>
          </w:tcPr>
          <w:p w14:paraId="7B010DCC"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0.30</w:t>
            </w:r>
          </w:p>
        </w:tc>
        <w:tc>
          <w:tcPr>
            <w:tcW w:w="2268" w:type="dxa"/>
            <w:tcBorders>
              <w:top w:val="single" w:sz="4" w:space="0" w:color="auto"/>
            </w:tcBorders>
            <w:shd w:val="clear" w:color="auto" w:fill="auto"/>
            <w:vAlign w:val="center"/>
          </w:tcPr>
          <w:p w14:paraId="727B4098"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23 x 10</w:t>
            </w:r>
            <w:r w:rsidRPr="001A1034">
              <w:rPr>
                <w:rFonts w:ascii="Arial" w:hAnsi="Arial" w:cs="Arial"/>
                <w:vertAlign w:val="superscript"/>
              </w:rPr>
              <w:t>6</w:t>
            </w:r>
          </w:p>
        </w:tc>
      </w:tr>
      <w:tr w:rsidR="00CA0974" w:rsidRPr="001A1034" w14:paraId="65A2C88A" w14:textId="77777777" w:rsidTr="001A1034">
        <w:tc>
          <w:tcPr>
            <w:tcW w:w="3060" w:type="dxa"/>
            <w:shd w:val="clear" w:color="auto" w:fill="auto"/>
            <w:vAlign w:val="center"/>
          </w:tcPr>
          <w:p w14:paraId="66979865" w14:textId="77777777" w:rsidR="00CA0974" w:rsidRPr="001A1034" w:rsidRDefault="00CA0974" w:rsidP="009F2033">
            <w:pPr>
              <w:autoSpaceDE w:val="0"/>
              <w:autoSpaceDN w:val="0"/>
              <w:adjustRightInd w:val="0"/>
              <w:spacing w:after="0" w:line="240" w:lineRule="auto"/>
              <w:rPr>
                <w:rFonts w:ascii="Arial" w:hAnsi="Arial" w:cs="Arial"/>
                <w:vertAlign w:val="superscript"/>
              </w:rPr>
            </w:pPr>
            <w:r w:rsidRPr="001A1034">
              <w:rPr>
                <w:rFonts w:ascii="Arial" w:hAnsi="Arial" w:cs="Arial"/>
              </w:rPr>
              <w:t>Hongkong</w:t>
            </w:r>
            <w:r w:rsidRPr="001A1034">
              <w:rPr>
                <w:rFonts w:ascii="Arial" w:hAnsi="Arial" w:cs="Arial"/>
                <w:vertAlign w:val="superscript"/>
              </w:rPr>
              <w:t>(</w:t>
            </w:r>
            <w:r w:rsidRPr="001A1034">
              <w:rPr>
                <w:rFonts w:ascii="Arial" w:hAnsi="Arial" w:cs="Arial"/>
                <w:vertAlign w:val="superscript"/>
                <w:lang w:val="id-ID"/>
              </w:rPr>
              <w:t>b</w:t>
            </w:r>
            <w:r w:rsidRPr="001A1034">
              <w:rPr>
                <w:rFonts w:ascii="Arial" w:hAnsi="Arial" w:cs="Arial"/>
                <w:vertAlign w:val="superscript"/>
              </w:rPr>
              <w:t>)</w:t>
            </w:r>
          </w:p>
        </w:tc>
        <w:tc>
          <w:tcPr>
            <w:tcW w:w="3686" w:type="dxa"/>
            <w:shd w:val="clear" w:color="auto" w:fill="auto"/>
            <w:vAlign w:val="center"/>
          </w:tcPr>
          <w:p w14:paraId="60BE471C"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0.20</w:t>
            </w:r>
          </w:p>
        </w:tc>
        <w:tc>
          <w:tcPr>
            <w:tcW w:w="2268" w:type="dxa"/>
            <w:shd w:val="clear" w:color="auto" w:fill="auto"/>
            <w:vAlign w:val="center"/>
          </w:tcPr>
          <w:p w14:paraId="7EBAF700"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14,220 km</w:t>
            </w:r>
            <w:r w:rsidRPr="001A1034">
              <w:rPr>
                <w:rFonts w:ascii="Arial" w:hAnsi="Arial" w:cs="Arial"/>
                <w:vertAlign w:val="superscript"/>
              </w:rPr>
              <w:t>2</w:t>
            </w:r>
          </w:p>
        </w:tc>
      </w:tr>
      <w:tr w:rsidR="00CA0974" w:rsidRPr="001A1034" w14:paraId="1323200A" w14:textId="77777777" w:rsidTr="001A1034">
        <w:tc>
          <w:tcPr>
            <w:tcW w:w="3060" w:type="dxa"/>
            <w:shd w:val="clear" w:color="auto" w:fill="auto"/>
            <w:vAlign w:val="center"/>
          </w:tcPr>
          <w:p w14:paraId="30F4349E" w14:textId="77777777" w:rsidR="00CA0974" w:rsidRPr="001A1034" w:rsidRDefault="00CA0974" w:rsidP="009F2033">
            <w:pPr>
              <w:autoSpaceDE w:val="0"/>
              <w:autoSpaceDN w:val="0"/>
              <w:adjustRightInd w:val="0"/>
              <w:spacing w:after="0" w:line="240" w:lineRule="auto"/>
              <w:rPr>
                <w:rFonts w:ascii="Arial" w:hAnsi="Arial" w:cs="Arial"/>
                <w:vertAlign w:val="superscript"/>
              </w:rPr>
            </w:pPr>
            <w:proofErr w:type="spellStart"/>
            <w:r w:rsidRPr="001A1034">
              <w:rPr>
                <w:rFonts w:ascii="Arial" w:hAnsi="Arial" w:cs="Arial"/>
              </w:rPr>
              <w:t>Guersney</w:t>
            </w:r>
            <w:proofErr w:type="spellEnd"/>
            <w:r w:rsidRPr="001A1034">
              <w:rPr>
                <w:rFonts w:ascii="Arial" w:hAnsi="Arial" w:cs="Arial"/>
              </w:rPr>
              <w:t xml:space="preserve"> UK</w:t>
            </w:r>
            <w:r w:rsidRPr="001A1034">
              <w:rPr>
                <w:rFonts w:ascii="Arial" w:hAnsi="Arial" w:cs="Arial"/>
                <w:vertAlign w:val="superscript"/>
              </w:rPr>
              <w:t>(</w:t>
            </w:r>
            <w:r w:rsidRPr="001A1034">
              <w:rPr>
                <w:rFonts w:ascii="Arial" w:hAnsi="Arial" w:cs="Arial"/>
                <w:vertAlign w:val="superscript"/>
                <w:lang w:val="id-ID"/>
              </w:rPr>
              <w:t>c</w:t>
            </w:r>
            <w:r w:rsidRPr="001A1034">
              <w:rPr>
                <w:rFonts w:ascii="Arial" w:hAnsi="Arial" w:cs="Arial"/>
                <w:vertAlign w:val="superscript"/>
              </w:rPr>
              <w:t>)</w:t>
            </w:r>
          </w:p>
        </w:tc>
        <w:tc>
          <w:tcPr>
            <w:tcW w:w="3686" w:type="dxa"/>
            <w:shd w:val="clear" w:color="auto" w:fill="auto"/>
            <w:vAlign w:val="center"/>
          </w:tcPr>
          <w:p w14:paraId="23936D1D"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1.41</w:t>
            </w:r>
          </w:p>
        </w:tc>
        <w:tc>
          <w:tcPr>
            <w:tcW w:w="2268" w:type="dxa"/>
            <w:shd w:val="clear" w:color="auto" w:fill="auto"/>
            <w:vAlign w:val="center"/>
          </w:tcPr>
          <w:p w14:paraId="69CDB199"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84,000 km</w:t>
            </w:r>
            <w:r w:rsidRPr="001A1034">
              <w:rPr>
                <w:rFonts w:ascii="Arial" w:hAnsi="Arial" w:cs="Arial"/>
                <w:vertAlign w:val="superscript"/>
              </w:rPr>
              <w:t>2</w:t>
            </w:r>
          </w:p>
        </w:tc>
      </w:tr>
      <w:tr w:rsidR="00CA0974" w:rsidRPr="001A1034" w14:paraId="4411D510" w14:textId="77777777" w:rsidTr="001A1034">
        <w:tc>
          <w:tcPr>
            <w:tcW w:w="3060" w:type="dxa"/>
            <w:shd w:val="clear" w:color="auto" w:fill="auto"/>
            <w:vAlign w:val="center"/>
          </w:tcPr>
          <w:p w14:paraId="4590D0DC" w14:textId="77777777" w:rsidR="00CA0974" w:rsidRPr="001A1034" w:rsidRDefault="00CA0974" w:rsidP="009F2033">
            <w:pPr>
              <w:autoSpaceDE w:val="0"/>
              <w:autoSpaceDN w:val="0"/>
              <w:adjustRightInd w:val="0"/>
              <w:spacing w:after="0" w:line="240" w:lineRule="auto"/>
              <w:rPr>
                <w:rFonts w:ascii="Arial" w:hAnsi="Arial" w:cs="Arial"/>
              </w:rPr>
            </w:pPr>
            <w:r w:rsidRPr="001A1034">
              <w:rPr>
                <w:rFonts w:ascii="Arial" w:hAnsi="Arial" w:cs="Arial"/>
              </w:rPr>
              <w:t>Japan</w:t>
            </w:r>
            <w:r w:rsidRPr="001A1034">
              <w:rPr>
                <w:rFonts w:ascii="Arial" w:hAnsi="Arial" w:cs="Arial"/>
                <w:vertAlign w:val="superscript"/>
              </w:rPr>
              <w:t>(</w:t>
            </w:r>
            <w:r w:rsidRPr="001A1034">
              <w:rPr>
                <w:rFonts w:ascii="Arial" w:hAnsi="Arial" w:cs="Arial"/>
                <w:vertAlign w:val="superscript"/>
                <w:lang w:val="id-ID"/>
              </w:rPr>
              <w:t>d</w:t>
            </w:r>
            <w:r w:rsidRPr="001A1034">
              <w:rPr>
                <w:rFonts w:ascii="Arial" w:hAnsi="Arial" w:cs="Arial"/>
                <w:vertAlign w:val="superscript"/>
              </w:rPr>
              <w:t>)</w:t>
            </w:r>
          </w:p>
        </w:tc>
        <w:tc>
          <w:tcPr>
            <w:tcW w:w="3686" w:type="dxa"/>
            <w:shd w:val="clear" w:color="auto" w:fill="auto"/>
            <w:vAlign w:val="center"/>
          </w:tcPr>
          <w:p w14:paraId="5FA96EB9"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1.90</w:t>
            </w:r>
          </w:p>
        </w:tc>
        <w:tc>
          <w:tcPr>
            <w:tcW w:w="2268" w:type="dxa"/>
            <w:shd w:val="clear" w:color="auto" w:fill="auto"/>
            <w:vAlign w:val="center"/>
          </w:tcPr>
          <w:p w14:paraId="02099124"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w:t>
            </w:r>
          </w:p>
        </w:tc>
      </w:tr>
      <w:tr w:rsidR="00CA0974" w:rsidRPr="001A1034" w14:paraId="3C94BB50" w14:textId="77777777" w:rsidTr="001A1034">
        <w:tc>
          <w:tcPr>
            <w:tcW w:w="3060" w:type="dxa"/>
            <w:shd w:val="clear" w:color="auto" w:fill="auto"/>
            <w:vAlign w:val="center"/>
          </w:tcPr>
          <w:p w14:paraId="7B27AF7D" w14:textId="77777777" w:rsidR="00CA0974" w:rsidRPr="001A1034" w:rsidRDefault="00CA0974" w:rsidP="009F2033">
            <w:pPr>
              <w:autoSpaceDE w:val="0"/>
              <w:autoSpaceDN w:val="0"/>
              <w:adjustRightInd w:val="0"/>
              <w:spacing w:after="0" w:line="240" w:lineRule="auto"/>
              <w:rPr>
                <w:rFonts w:ascii="Arial" w:hAnsi="Arial" w:cs="Arial"/>
              </w:rPr>
            </w:pPr>
            <w:proofErr w:type="spellStart"/>
            <w:r w:rsidRPr="001A1034">
              <w:rPr>
                <w:rFonts w:ascii="Arial" w:hAnsi="Arial" w:cs="Arial"/>
              </w:rPr>
              <w:t>Yoron</w:t>
            </w:r>
            <w:proofErr w:type="spellEnd"/>
            <w:r w:rsidRPr="001A1034">
              <w:rPr>
                <w:rFonts w:ascii="Arial" w:hAnsi="Arial" w:cs="Arial"/>
              </w:rPr>
              <w:t xml:space="preserve"> islands Japan</w:t>
            </w:r>
            <w:r w:rsidRPr="001A1034">
              <w:rPr>
                <w:rFonts w:ascii="Arial" w:hAnsi="Arial" w:cs="Arial"/>
                <w:vertAlign w:val="superscript"/>
                <w:lang w:val="id-ID"/>
              </w:rPr>
              <w:t>(e</w:t>
            </w:r>
            <w:r w:rsidRPr="001A1034">
              <w:rPr>
                <w:rFonts w:ascii="Arial" w:hAnsi="Arial" w:cs="Arial"/>
                <w:vertAlign w:val="superscript"/>
              </w:rPr>
              <w:t>)</w:t>
            </w:r>
          </w:p>
        </w:tc>
        <w:tc>
          <w:tcPr>
            <w:tcW w:w="3686" w:type="dxa"/>
            <w:shd w:val="clear" w:color="auto" w:fill="auto"/>
            <w:vAlign w:val="center"/>
          </w:tcPr>
          <w:p w14:paraId="3C8435BD"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0.014</w:t>
            </w:r>
          </w:p>
        </w:tc>
        <w:tc>
          <w:tcPr>
            <w:tcW w:w="2268" w:type="dxa"/>
            <w:shd w:val="clear" w:color="auto" w:fill="auto"/>
            <w:vAlign w:val="center"/>
          </w:tcPr>
          <w:p w14:paraId="370E59B8"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87,168 km</w:t>
            </w:r>
            <w:r w:rsidRPr="001A1034">
              <w:rPr>
                <w:rFonts w:ascii="Arial" w:hAnsi="Arial" w:cs="Arial"/>
                <w:vertAlign w:val="superscript"/>
              </w:rPr>
              <w:t>2</w:t>
            </w:r>
          </w:p>
        </w:tc>
      </w:tr>
      <w:tr w:rsidR="00CA0974" w:rsidRPr="001A1034" w14:paraId="31AC5535" w14:textId="77777777" w:rsidTr="001A1034">
        <w:tc>
          <w:tcPr>
            <w:tcW w:w="3060" w:type="dxa"/>
            <w:shd w:val="clear" w:color="auto" w:fill="auto"/>
            <w:vAlign w:val="center"/>
          </w:tcPr>
          <w:p w14:paraId="30E2D33D" w14:textId="77777777" w:rsidR="00CA0974" w:rsidRPr="001A1034" w:rsidRDefault="00CA0974" w:rsidP="009F2033">
            <w:pPr>
              <w:autoSpaceDE w:val="0"/>
              <w:autoSpaceDN w:val="0"/>
              <w:adjustRightInd w:val="0"/>
              <w:spacing w:after="0" w:line="240" w:lineRule="auto"/>
              <w:rPr>
                <w:rFonts w:ascii="Arial" w:hAnsi="Arial" w:cs="Arial"/>
              </w:rPr>
            </w:pPr>
            <w:r w:rsidRPr="001A1034">
              <w:rPr>
                <w:rFonts w:ascii="Arial" w:hAnsi="Arial" w:cs="Arial"/>
              </w:rPr>
              <w:t>Brazil</w:t>
            </w:r>
            <w:r w:rsidRPr="001A1034">
              <w:rPr>
                <w:rFonts w:ascii="Arial" w:hAnsi="Arial" w:cs="Arial"/>
                <w:vertAlign w:val="superscript"/>
              </w:rPr>
              <w:t>(</w:t>
            </w:r>
            <w:r w:rsidRPr="001A1034">
              <w:rPr>
                <w:rFonts w:ascii="Arial" w:hAnsi="Arial" w:cs="Arial"/>
                <w:vertAlign w:val="superscript"/>
                <w:lang w:val="id-ID"/>
              </w:rPr>
              <w:t>f</w:t>
            </w:r>
            <w:r w:rsidRPr="001A1034">
              <w:rPr>
                <w:rFonts w:ascii="Arial" w:hAnsi="Arial" w:cs="Arial"/>
                <w:vertAlign w:val="superscript"/>
              </w:rPr>
              <w:t>)</w:t>
            </w:r>
          </w:p>
        </w:tc>
        <w:tc>
          <w:tcPr>
            <w:tcW w:w="3686" w:type="dxa"/>
            <w:shd w:val="clear" w:color="auto" w:fill="auto"/>
            <w:vAlign w:val="center"/>
          </w:tcPr>
          <w:p w14:paraId="08CEA993"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0.25</w:t>
            </w:r>
          </w:p>
        </w:tc>
        <w:tc>
          <w:tcPr>
            <w:tcW w:w="2268" w:type="dxa"/>
            <w:shd w:val="clear" w:color="auto" w:fill="auto"/>
            <w:vAlign w:val="center"/>
          </w:tcPr>
          <w:p w14:paraId="7B4C1AC8"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w:t>
            </w:r>
          </w:p>
        </w:tc>
      </w:tr>
      <w:tr w:rsidR="00CA0974" w:rsidRPr="001A1034" w14:paraId="019B8F14" w14:textId="77777777" w:rsidTr="001A1034">
        <w:tc>
          <w:tcPr>
            <w:tcW w:w="3060" w:type="dxa"/>
            <w:shd w:val="clear" w:color="auto" w:fill="auto"/>
            <w:vAlign w:val="center"/>
          </w:tcPr>
          <w:p w14:paraId="3B4D911F" w14:textId="77777777" w:rsidR="00CA0974" w:rsidRPr="001A1034" w:rsidRDefault="00CA0974" w:rsidP="009F2033">
            <w:pPr>
              <w:autoSpaceDE w:val="0"/>
              <w:autoSpaceDN w:val="0"/>
              <w:adjustRightInd w:val="0"/>
              <w:spacing w:after="0" w:line="240" w:lineRule="auto"/>
              <w:rPr>
                <w:rFonts w:ascii="Arial" w:hAnsi="Arial" w:cs="Arial"/>
                <w:lang w:val="id-ID"/>
              </w:rPr>
            </w:pPr>
            <w:proofErr w:type="spellStart"/>
            <w:r w:rsidRPr="001A1034">
              <w:rPr>
                <w:rFonts w:ascii="Arial" w:hAnsi="Arial" w:cs="Arial"/>
              </w:rPr>
              <w:t>Batudaka</w:t>
            </w:r>
            <w:proofErr w:type="spellEnd"/>
            <w:r w:rsidRPr="001A1034">
              <w:rPr>
                <w:rFonts w:ascii="Arial" w:hAnsi="Arial" w:cs="Arial"/>
              </w:rPr>
              <w:t xml:space="preserve"> islands</w:t>
            </w:r>
            <w:r w:rsidRPr="001A1034">
              <w:rPr>
                <w:rFonts w:ascii="Arial" w:hAnsi="Arial" w:cs="Arial"/>
                <w:vertAlign w:val="superscript"/>
              </w:rPr>
              <w:t>(</w:t>
            </w:r>
            <w:r w:rsidRPr="001A1034">
              <w:rPr>
                <w:rFonts w:ascii="Arial" w:hAnsi="Arial" w:cs="Arial"/>
                <w:vertAlign w:val="superscript"/>
                <w:lang w:val="id-ID"/>
              </w:rPr>
              <w:t>g)</w:t>
            </w:r>
          </w:p>
        </w:tc>
        <w:tc>
          <w:tcPr>
            <w:tcW w:w="3686" w:type="dxa"/>
            <w:shd w:val="clear" w:color="auto" w:fill="auto"/>
            <w:vAlign w:val="center"/>
          </w:tcPr>
          <w:p w14:paraId="29C514F3"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0.0004</w:t>
            </w:r>
          </w:p>
        </w:tc>
        <w:tc>
          <w:tcPr>
            <w:tcW w:w="2268" w:type="dxa"/>
            <w:shd w:val="clear" w:color="auto" w:fill="auto"/>
            <w:vAlign w:val="center"/>
          </w:tcPr>
          <w:p w14:paraId="08C17B15"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5,339 km</w:t>
            </w:r>
            <w:r w:rsidRPr="001A1034">
              <w:rPr>
                <w:rFonts w:ascii="Arial" w:hAnsi="Arial" w:cs="Arial"/>
                <w:vertAlign w:val="superscript"/>
              </w:rPr>
              <w:t>2</w:t>
            </w:r>
          </w:p>
        </w:tc>
      </w:tr>
      <w:tr w:rsidR="00CA0974" w:rsidRPr="001A1034" w14:paraId="07175346" w14:textId="77777777" w:rsidTr="001A1034">
        <w:tc>
          <w:tcPr>
            <w:tcW w:w="3060" w:type="dxa"/>
            <w:shd w:val="clear" w:color="auto" w:fill="auto"/>
            <w:vAlign w:val="center"/>
          </w:tcPr>
          <w:p w14:paraId="47CC9974" w14:textId="77777777" w:rsidR="00CA0974" w:rsidRPr="001A1034" w:rsidRDefault="00CA0974" w:rsidP="009F2033">
            <w:pPr>
              <w:autoSpaceDE w:val="0"/>
              <w:autoSpaceDN w:val="0"/>
              <w:adjustRightInd w:val="0"/>
              <w:spacing w:after="0" w:line="240" w:lineRule="auto"/>
              <w:rPr>
                <w:rFonts w:ascii="Arial" w:hAnsi="Arial" w:cs="Arial"/>
              </w:rPr>
            </w:pPr>
            <w:proofErr w:type="spellStart"/>
            <w:r w:rsidRPr="001A1034">
              <w:rPr>
                <w:rFonts w:ascii="Arial" w:hAnsi="Arial" w:cs="Arial"/>
              </w:rPr>
              <w:t>Tojo</w:t>
            </w:r>
            <w:proofErr w:type="spellEnd"/>
            <w:r w:rsidRPr="001A1034">
              <w:rPr>
                <w:rFonts w:ascii="Arial" w:hAnsi="Arial" w:cs="Arial"/>
              </w:rPr>
              <w:t xml:space="preserve"> Una-</w:t>
            </w:r>
            <w:proofErr w:type="spellStart"/>
            <w:r w:rsidRPr="001A1034">
              <w:rPr>
                <w:rFonts w:ascii="Arial" w:hAnsi="Arial" w:cs="Arial"/>
              </w:rPr>
              <w:t>una</w:t>
            </w:r>
            <w:proofErr w:type="spellEnd"/>
            <w:r w:rsidRPr="001A1034">
              <w:rPr>
                <w:rFonts w:ascii="Arial" w:hAnsi="Arial" w:cs="Arial"/>
              </w:rPr>
              <w:t xml:space="preserve"> Regency</w:t>
            </w:r>
            <w:r w:rsidRPr="001A1034">
              <w:rPr>
                <w:rFonts w:ascii="Arial" w:hAnsi="Arial" w:cs="Arial"/>
                <w:vertAlign w:val="superscript"/>
              </w:rPr>
              <w:t>(</w:t>
            </w:r>
            <w:r w:rsidRPr="001A1034">
              <w:rPr>
                <w:rFonts w:ascii="Arial" w:hAnsi="Arial" w:cs="Arial"/>
                <w:vertAlign w:val="superscript"/>
                <w:lang w:val="id-ID"/>
              </w:rPr>
              <w:t>g</w:t>
            </w:r>
            <w:r w:rsidRPr="001A1034">
              <w:rPr>
                <w:rFonts w:ascii="Arial" w:hAnsi="Arial" w:cs="Arial"/>
                <w:vertAlign w:val="superscript"/>
              </w:rPr>
              <w:t>)</w:t>
            </w:r>
          </w:p>
        </w:tc>
        <w:tc>
          <w:tcPr>
            <w:tcW w:w="3686" w:type="dxa"/>
            <w:shd w:val="clear" w:color="auto" w:fill="auto"/>
            <w:vAlign w:val="center"/>
          </w:tcPr>
          <w:p w14:paraId="0F27D0E9"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0.003</w:t>
            </w:r>
          </w:p>
        </w:tc>
        <w:tc>
          <w:tcPr>
            <w:tcW w:w="2268" w:type="dxa"/>
            <w:shd w:val="clear" w:color="auto" w:fill="auto"/>
            <w:vAlign w:val="center"/>
          </w:tcPr>
          <w:p w14:paraId="05862A74"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446.402 km</w:t>
            </w:r>
            <w:r w:rsidRPr="001A1034">
              <w:rPr>
                <w:rFonts w:ascii="Arial" w:hAnsi="Arial" w:cs="Arial"/>
                <w:vertAlign w:val="superscript"/>
              </w:rPr>
              <w:t>2</w:t>
            </w:r>
          </w:p>
        </w:tc>
      </w:tr>
      <w:tr w:rsidR="00CA0974" w:rsidRPr="001A1034" w14:paraId="60F29D49" w14:textId="77777777" w:rsidTr="001A1034">
        <w:tc>
          <w:tcPr>
            <w:tcW w:w="3060" w:type="dxa"/>
            <w:shd w:val="clear" w:color="auto" w:fill="auto"/>
            <w:vAlign w:val="center"/>
          </w:tcPr>
          <w:p w14:paraId="24E26193" w14:textId="77777777" w:rsidR="00CA0974" w:rsidRPr="001A1034" w:rsidRDefault="00CA0974" w:rsidP="009F2033">
            <w:pPr>
              <w:autoSpaceDE w:val="0"/>
              <w:autoSpaceDN w:val="0"/>
              <w:adjustRightInd w:val="0"/>
              <w:spacing w:after="0" w:line="240" w:lineRule="auto"/>
              <w:rPr>
                <w:rFonts w:ascii="Arial" w:hAnsi="Arial" w:cs="Arial"/>
              </w:rPr>
            </w:pPr>
            <w:r w:rsidRPr="001A1034">
              <w:rPr>
                <w:rFonts w:ascii="Arial" w:hAnsi="Arial" w:cs="Arial"/>
              </w:rPr>
              <w:t xml:space="preserve">KKLD </w:t>
            </w:r>
            <w:proofErr w:type="spellStart"/>
            <w:r w:rsidRPr="001A1034">
              <w:rPr>
                <w:rFonts w:ascii="Arial" w:hAnsi="Arial" w:cs="Arial"/>
              </w:rPr>
              <w:t>Olele</w:t>
            </w:r>
            <w:proofErr w:type="spellEnd"/>
            <w:r w:rsidRPr="001A1034">
              <w:rPr>
                <w:rFonts w:ascii="Arial" w:hAnsi="Arial" w:cs="Arial"/>
                <w:vertAlign w:val="superscript"/>
              </w:rPr>
              <w:t>(</w:t>
            </w:r>
            <w:r w:rsidRPr="001A1034">
              <w:rPr>
                <w:rFonts w:ascii="Arial" w:hAnsi="Arial" w:cs="Arial"/>
                <w:vertAlign w:val="superscript"/>
                <w:lang w:val="id-ID"/>
              </w:rPr>
              <w:t>h</w:t>
            </w:r>
            <w:r w:rsidRPr="001A1034">
              <w:rPr>
                <w:rFonts w:ascii="Arial" w:hAnsi="Arial" w:cs="Arial"/>
                <w:vertAlign w:val="superscript"/>
              </w:rPr>
              <w:t>)</w:t>
            </w:r>
          </w:p>
        </w:tc>
        <w:tc>
          <w:tcPr>
            <w:tcW w:w="3686" w:type="dxa"/>
            <w:shd w:val="clear" w:color="auto" w:fill="auto"/>
            <w:vAlign w:val="center"/>
          </w:tcPr>
          <w:p w14:paraId="1BC60046"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0.002</w:t>
            </w:r>
          </w:p>
        </w:tc>
        <w:tc>
          <w:tcPr>
            <w:tcW w:w="2268" w:type="dxa"/>
            <w:shd w:val="clear" w:color="auto" w:fill="auto"/>
            <w:vAlign w:val="center"/>
          </w:tcPr>
          <w:p w14:paraId="160535EE"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1,487 km</w:t>
            </w:r>
            <w:r w:rsidRPr="001A1034">
              <w:rPr>
                <w:rFonts w:ascii="Arial" w:hAnsi="Arial" w:cs="Arial"/>
                <w:vertAlign w:val="superscript"/>
              </w:rPr>
              <w:t>2</w:t>
            </w:r>
          </w:p>
        </w:tc>
      </w:tr>
      <w:tr w:rsidR="00CA0974" w:rsidRPr="001A1034" w14:paraId="28881E85" w14:textId="77777777" w:rsidTr="001A1034">
        <w:tc>
          <w:tcPr>
            <w:tcW w:w="3060" w:type="dxa"/>
            <w:shd w:val="clear" w:color="auto" w:fill="auto"/>
            <w:vAlign w:val="center"/>
          </w:tcPr>
          <w:p w14:paraId="5688F1B4" w14:textId="77777777" w:rsidR="00CA0974" w:rsidRPr="001A1034" w:rsidRDefault="00CA0974" w:rsidP="009F2033">
            <w:pPr>
              <w:autoSpaceDE w:val="0"/>
              <w:autoSpaceDN w:val="0"/>
              <w:adjustRightInd w:val="0"/>
              <w:spacing w:after="0" w:line="240" w:lineRule="auto"/>
              <w:rPr>
                <w:rFonts w:ascii="Arial" w:hAnsi="Arial" w:cs="Arial"/>
              </w:rPr>
            </w:pPr>
            <w:r w:rsidRPr="001A1034">
              <w:rPr>
                <w:rFonts w:ascii="Arial" w:hAnsi="Arial" w:cs="Arial"/>
              </w:rPr>
              <w:t xml:space="preserve">Kabila Bone sub-district </w:t>
            </w:r>
            <w:r w:rsidRPr="001A1034">
              <w:rPr>
                <w:rFonts w:ascii="Arial" w:hAnsi="Arial" w:cs="Arial"/>
                <w:vertAlign w:val="superscript"/>
              </w:rPr>
              <w:t>(</w:t>
            </w:r>
            <w:r w:rsidRPr="001A1034">
              <w:rPr>
                <w:rFonts w:ascii="Arial" w:hAnsi="Arial" w:cs="Arial"/>
                <w:vertAlign w:val="superscript"/>
                <w:lang w:val="id-ID"/>
              </w:rPr>
              <w:t>h</w:t>
            </w:r>
            <w:r w:rsidRPr="001A1034">
              <w:rPr>
                <w:rFonts w:ascii="Arial" w:hAnsi="Arial" w:cs="Arial"/>
                <w:vertAlign w:val="superscript"/>
              </w:rPr>
              <w:t>)</w:t>
            </w:r>
          </w:p>
        </w:tc>
        <w:tc>
          <w:tcPr>
            <w:tcW w:w="3686" w:type="dxa"/>
            <w:shd w:val="clear" w:color="auto" w:fill="auto"/>
            <w:vAlign w:val="center"/>
          </w:tcPr>
          <w:p w14:paraId="5EAD6DB7"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0.0002</w:t>
            </w:r>
          </w:p>
        </w:tc>
        <w:tc>
          <w:tcPr>
            <w:tcW w:w="2268" w:type="dxa"/>
            <w:shd w:val="clear" w:color="auto" w:fill="auto"/>
            <w:vAlign w:val="center"/>
          </w:tcPr>
          <w:p w14:paraId="3E56F1D4"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hAnsi="Arial" w:cs="Arial"/>
              </w:rPr>
              <w:t>13,394 km</w:t>
            </w:r>
            <w:r w:rsidRPr="001A1034">
              <w:rPr>
                <w:rFonts w:ascii="Arial" w:hAnsi="Arial" w:cs="Arial"/>
                <w:vertAlign w:val="superscript"/>
              </w:rPr>
              <w:t>2</w:t>
            </w:r>
          </w:p>
        </w:tc>
      </w:tr>
      <w:tr w:rsidR="00CA0974" w:rsidRPr="001A1034" w14:paraId="562F79CF" w14:textId="77777777" w:rsidTr="001A1034">
        <w:tc>
          <w:tcPr>
            <w:tcW w:w="3060" w:type="dxa"/>
            <w:shd w:val="clear" w:color="auto" w:fill="auto"/>
            <w:vAlign w:val="center"/>
          </w:tcPr>
          <w:p w14:paraId="09079941" w14:textId="77777777" w:rsidR="00CA0974" w:rsidRPr="001A1034" w:rsidRDefault="00CA0974" w:rsidP="009F2033">
            <w:pPr>
              <w:autoSpaceDE w:val="0"/>
              <w:autoSpaceDN w:val="0"/>
              <w:adjustRightInd w:val="0"/>
              <w:spacing w:after="0" w:line="240" w:lineRule="auto"/>
              <w:rPr>
                <w:rFonts w:ascii="Arial" w:hAnsi="Arial" w:cs="Arial"/>
              </w:rPr>
            </w:pPr>
            <w:proofErr w:type="spellStart"/>
            <w:r w:rsidRPr="001A1034">
              <w:rPr>
                <w:rFonts w:ascii="Arial" w:hAnsi="Arial" w:cs="Arial"/>
              </w:rPr>
              <w:t>Kutai</w:t>
            </w:r>
            <w:proofErr w:type="spellEnd"/>
            <w:r w:rsidRPr="001A1034">
              <w:rPr>
                <w:rFonts w:ascii="Arial" w:hAnsi="Arial" w:cs="Arial"/>
              </w:rPr>
              <w:t xml:space="preserve"> </w:t>
            </w:r>
            <w:proofErr w:type="spellStart"/>
            <w:r w:rsidRPr="001A1034">
              <w:rPr>
                <w:rFonts w:ascii="Arial" w:hAnsi="Arial" w:cs="Arial"/>
              </w:rPr>
              <w:t>Kartanegara</w:t>
            </w:r>
            <w:proofErr w:type="spellEnd"/>
            <w:r w:rsidRPr="001A1034">
              <w:rPr>
                <w:rFonts w:ascii="Arial" w:hAnsi="Arial" w:cs="Arial"/>
              </w:rPr>
              <w:t xml:space="preserve"> Regency</w:t>
            </w:r>
          </w:p>
        </w:tc>
        <w:tc>
          <w:tcPr>
            <w:tcW w:w="3686" w:type="dxa"/>
            <w:shd w:val="clear" w:color="auto" w:fill="auto"/>
            <w:vAlign w:val="center"/>
          </w:tcPr>
          <w:p w14:paraId="038F0A4A"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0.0022</w:t>
            </w:r>
          </w:p>
        </w:tc>
        <w:tc>
          <w:tcPr>
            <w:tcW w:w="2268" w:type="dxa"/>
            <w:shd w:val="clear" w:color="auto" w:fill="auto"/>
            <w:vAlign w:val="center"/>
          </w:tcPr>
          <w:p w14:paraId="218A6ACA"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eastAsia="Times New Roman" w:hAnsi="Arial" w:cs="Arial"/>
                <w:color w:val="000000"/>
              </w:rPr>
              <w:t>1</w:t>
            </w:r>
            <w:r w:rsidRPr="001A1034">
              <w:rPr>
                <w:rFonts w:ascii="Arial" w:eastAsia="Times New Roman" w:hAnsi="Arial" w:cs="Arial"/>
                <w:color w:val="000000"/>
                <w:lang w:val="id-ID"/>
              </w:rPr>
              <w:t>.</w:t>
            </w:r>
            <w:r w:rsidRPr="001A1034">
              <w:rPr>
                <w:rFonts w:ascii="Arial" w:eastAsia="Times New Roman" w:hAnsi="Arial" w:cs="Arial"/>
                <w:color w:val="000000"/>
              </w:rPr>
              <w:t>18</w:t>
            </w:r>
            <w:r w:rsidRPr="001A1034">
              <w:rPr>
                <w:rFonts w:ascii="Arial" w:eastAsia="Times New Roman" w:hAnsi="Arial" w:cs="Arial"/>
                <w:color w:val="000000"/>
                <w:lang w:val="id-ID"/>
              </w:rPr>
              <w:t xml:space="preserve"> x 10</w:t>
            </w:r>
            <w:r w:rsidRPr="001A1034">
              <w:rPr>
                <w:rFonts w:ascii="Arial" w:eastAsia="Times New Roman" w:hAnsi="Arial" w:cs="Arial"/>
                <w:color w:val="000000"/>
                <w:vertAlign w:val="superscript"/>
                <w:lang w:val="id-ID"/>
              </w:rPr>
              <w:t>6</w:t>
            </w:r>
            <w:r w:rsidRPr="001A1034">
              <w:rPr>
                <w:rFonts w:ascii="Arial" w:eastAsia="Times New Roman" w:hAnsi="Arial" w:cs="Arial"/>
                <w:color w:val="000000"/>
                <w:lang w:val="id-ID"/>
              </w:rPr>
              <w:t xml:space="preserve"> </w:t>
            </w:r>
            <w:r w:rsidRPr="001A1034">
              <w:rPr>
                <w:rFonts w:ascii="Arial" w:eastAsia="Times New Roman" w:hAnsi="Arial" w:cs="Arial"/>
                <w:color w:val="000000"/>
              </w:rPr>
              <w:t>km</w:t>
            </w:r>
            <w:r w:rsidRPr="001A1034">
              <w:rPr>
                <w:rFonts w:ascii="Arial" w:eastAsia="Times New Roman" w:hAnsi="Arial" w:cs="Arial"/>
                <w:color w:val="000000"/>
                <w:vertAlign w:val="superscript"/>
              </w:rPr>
              <w:t>2</w:t>
            </w:r>
          </w:p>
        </w:tc>
      </w:tr>
      <w:tr w:rsidR="00CA0974" w:rsidRPr="001A1034" w14:paraId="243D3917" w14:textId="77777777" w:rsidTr="001A1034">
        <w:tc>
          <w:tcPr>
            <w:tcW w:w="3060" w:type="dxa"/>
            <w:shd w:val="clear" w:color="auto" w:fill="auto"/>
            <w:vAlign w:val="center"/>
          </w:tcPr>
          <w:p w14:paraId="7660DD67" w14:textId="77777777" w:rsidR="00CA0974" w:rsidRPr="001A1034" w:rsidRDefault="00CA0974" w:rsidP="009F2033">
            <w:pPr>
              <w:autoSpaceDE w:val="0"/>
              <w:autoSpaceDN w:val="0"/>
              <w:adjustRightInd w:val="0"/>
              <w:spacing w:after="0" w:line="240" w:lineRule="auto"/>
              <w:rPr>
                <w:rFonts w:ascii="Arial" w:hAnsi="Arial" w:cs="Arial"/>
              </w:rPr>
            </w:pPr>
            <w:r w:rsidRPr="001A1034">
              <w:rPr>
                <w:rFonts w:ascii="Arial" w:hAnsi="Arial" w:cs="Arial"/>
              </w:rPr>
              <w:t>East Kalimantan province</w:t>
            </w:r>
          </w:p>
        </w:tc>
        <w:tc>
          <w:tcPr>
            <w:tcW w:w="3686" w:type="dxa"/>
            <w:shd w:val="clear" w:color="auto" w:fill="auto"/>
            <w:vAlign w:val="center"/>
          </w:tcPr>
          <w:p w14:paraId="7D1AA523" w14:textId="77777777" w:rsidR="00CA0974" w:rsidRPr="001A1034" w:rsidRDefault="00CA0974" w:rsidP="009F2033">
            <w:pPr>
              <w:autoSpaceDE w:val="0"/>
              <w:autoSpaceDN w:val="0"/>
              <w:adjustRightInd w:val="0"/>
              <w:spacing w:after="0" w:line="240" w:lineRule="auto"/>
              <w:jc w:val="right"/>
              <w:rPr>
                <w:rFonts w:ascii="Arial" w:hAnsi="Arial" w:cs="Arial"/>
              </w:rPr>
            </w:pPr>
            <w:r w:rsidRPr="001A1034">
              <w:rPr>
                <w:rFonts w:ascii="Arial" w:hAnsi="Arial" w:cs="Arial"/>
              </w:rPr>
              <w:t>0.0018</w:t>
            </w:r>
          </w:p>
        </w:tc>
        <w:tc>
          <w:tcPr>
            <w:tcW w:w="2268" w:type="dxa"/>
            <w:shd w:val="clear" w:color="auto" w:fill="auto"/>
            <w:vAlign w:val="center"/>
          </w:tcPr>
          <w:p w14:paraId="023E1F23" w14:textId="77777777" w:rsidR="00CA0974" w:rsidRPr="001A1034" w:rsidRDefault="00CA0974" w:rsidP="009F2033">
            <w:pPr>
              <w:autoSpaceDE w:val="0"/>
              <w:autoSpaceDN w:val="0"/>
              <w:adjustRightInd w:val="0"/>
              <w:spacing w:after="0" w:line="240" w:lineRule="auto"/>
              <w:jc w:val="right"/>
              <w:rPr>
                <w:rFonts w:ascii="Arial" w:hAnsi="Arial" w:cs="Arial"/>
                <w:vertAlign w:val="superscript"/>
              </w:rPr>
            </w:pPr>
            <w:r w:rsidRPr="001A1034">
              <w:rPr>
                <w:rFonts w:ascii="Arial" w:eastAsia="Times New Roman" w:hAnsi="Arial" w:cs="Arial"/>
                <w:color w:val="000000"/>
              </w:rPr>
              <w:t>5</w:t>
            </w:r>
            <w:r w:rsidRPr="001A1034">
              <w:rPr>
                <w:rFonts w:ascii="Arial" w:eastAsia="Times New Roman" w:hAnsi="Arial" w:cs="Arial"/>
                <w:color w:val="000000"/>
                <w:lang w:val="id-ID"/>
              </w:rPr>
              <w:t>.</w:t>
            </w:r>
            <w:r w:rsidRPr="001A1034">
              <w:rPr>
                <w:rFonts w:ascii="Arial" w:eastAsia="Times New Roman" w:hAnsi="Arial" w:cs="Arial"/>
                <w:color w:val="000000"/>
              </w:rPr>
              <w:t>6</w:t>
            </w:r>
            <w:r w:rsidRPr="001A1034">
              <w:rPr>
                <w:rFonts w:ascii="Arial" w:eastAsia="Times New Roman" w:hAnsi="Arial" w:cs="Arial"/>
                <w:color w:val="000000"/>
                <w:lang w:val="id-ID"/>
              </w:rPr>
              <w:t>5 x 10</w:t>
            </w:r>
            <w:r w:rsidRPr="001A1034">
              <w:rPr>
                <w:rFonts w:ascii="Arial" w:eastAsia="Times New Roman" w:hAnsi="Arial" w:cs="Arial"/>
                <w:color w:val="000000"/>
                <w:vertAlign w:val="superscript"/>
              </w:rPr>
              <w:t>6</w:t>
            </w:r>
            <w:r w:rsidRPr="001A1034">
              <w:rPr>
                <w:rFonts w:ascii="Arial" w:eastAsia="Times New Roman" w:hAnsi="Arial" w:cs="Arial"/>
                <w:color w:val="000000"/>
              </w:rPr>
              <w:t xml:space="preserve"> km</w:t>
            </w:r>
            <w:r w:rsidRPr="001A1034">
              <w:rPr>
                <w:rFonts w:ascii="Arial" w:eastAsia="Times New Roman" w:hAnsi="Arial" w:cs="Arial"/>
                <w:color w:val="000000"/>
                <w:vertAlign w:val="superscript"/>
              </w:rPr>
              <w:t>2</w:t>
            </w:r>
          </w:p>
        </w:tc>
      </w:tr>
    </w:tbl>
    <w:p w14:paraId="5BC3E3C0" w14:textId="679A7A01" w:rsidR="00CA0974" w:rsidRPr="00CA0974" w:rsidRDefault="00CA0974" w:rsidP="00CA0974">
      <w:pPr>
        <w:autoSpaceDE w:val="0"/>
        <w:autoSpaceDN w:val="0"/>
        <w:adjustRightInd w:val="0"/>
        <w:spacing w:after="0" w:line="240" w:lineRule="auto"/>
        <w:ind w:left="851" w:hanging="851"/>
        <w:jc w:val="both"/>
        <w:rPr>
          <w:rFonts w:ascii="Arial" w:hAnsi="Arial" w:cs="Arial"/>
          <w:sz w:val="20"/>
          <w:szCs w:val="20"/>
        </w:rPr>
      </w:pPr>
      <w:r w:rsidRPr="00CA0974">
        <w:rPr>
          <w:rFonts w:ascii="Arial" w:hAnsi="Arial" w:cs="Arial"/>
          <w:sz w:val="20"/>
          <w:szCs w:val="20"/>
        </w:rPr>
        <w:t xml:space="preserve">Sources: </w:t>
      </w:r>
      <w:r w:rsidRPr="00CA0974">
        <w:rPr>
          <w:rFonts w:ascii="Arial" w:hAnsi="Arial" w:cs="Arial"/>
          <w:sz w:val="20"/>
          <w:szCs w:val="20"/>
          <w:vertAlign w:val="superscript"/>
        </w:rPr>
        <w:t>(</w:t>
      </w:r>
      <w:r w:rsidRPr="00CA0974">
        <w:rPr>
          <w:rFonts w:ascii="Arial" w:hAnsi="Arial" w:cs="Arial"/>
          <w:sz w:val="20"/>
          <w:szCs w:val="20"/>
          <w:vertAlign w:val="superscript"/>
          <w:lang w:val="id-ID"/>
        </w:rPr>
        <w:t>a</w:t>
      </w:r>
      <w:r w:rsidRPr="00CA0974">
        <w:rPr>
          <w:rFonts w:ascii="Arial" w:hAnsi="Arial" w:cs="Arial"/>
          <w:sz w:val="20"/>
          <w:szCs w:val="20"/>
          <w:vertAlign w:val="superscript"/>
        </w:rPr>
        <w:t>)</w:t>
      </w:r>
      <w:r w:rsidRPr="00CA0974">
        <w:rPr>
          <w:rFonts w:ascii="Arial" w:hAnsi="Arial" w:cs="Arial"/>
          <w:sz w:val="20"/>
          <w:szCs w:val="20"/>
        </w:rPr>
        <w:t xml:space="preserve"> WWF (2002); </w:t>
      </w:r>
      <w:r w:rsidRPr="00CA0974">
        <w:rPr>
          <w:rFonts w:ascii="Arial" w:hAnsi="Arial" w:cs="Arial"/>
          <w:sz w:val="20"/>
          <w:szCs w:val="20"/>
          <w:vertAlign w:val="superscript"/>
        </w:rPr>
        <w:t>(</w:t>
      </w:r>
      <w:r w:rsidRPr="00CA0974">
        <w:rPr>
          <w:rFonts w:ascii="Arial" w:hAnsi="Arial" w:cs="Arial"/>
          <w:sz w:val="20"/>
          <w:szCs w:val="20"/>
          <w:vertAlign w:val="superscript"/>
          <w:lang w:val="id-ID"/>
        </w:rPr>
        <w:t>b)</w:t>
      </w:r>
      <w:r w:rsidRPr="00CA0974">
        <w:rPr>
          <w:rFonts w:ascii="Arial" w:hAnsi="Arial" w:cs="Arial"/>
          <w:sz w:val="20"/>
          <w:szCs w:val="20"/>
          <w:vertAlign w:val="superscript"/>
        </w:rPr>
        <w:t xml:space="preserve"> </w:t>
      </w:r>
      <w:r w:rsidRPr="00CA0974">
        <w:rPr>
          <w:rFonts w:ascii="Arial" w:hAnsi="Arial" w:cs="Arial"/>
          <w:sz w:val="20"/>
          <w:szCs w:val="20"/>
        </w:rPr>
        <w:t xml:space="preserve">Warren-Rhodes and </w:t>
      </w:r>
      <w:proofErr w:type="spellStart"/>
      <w:r w:rsidRPr="00CA0974">
        <w:rPr>
          <w:rFonts w:ascii="Arial" w:hAnsi="Arial" w:cs="Arial"/>
          <w:sz w:val="20"/>
          <w:szCs w:val="20"/>
        </w:rPr>
        <w:t>Koening</w:t>
      </w:r>
      <w:proofErr w:type="spellEnd"/>
      <w:r w:rsidRPr="00CA0974">
        <w:rPr>
          <w:rFonts w:ascii="Arial" w:hAnsi="Arial" w:cs="Arial"/>
          <w:sz w:val="20"/>
          <w:szCs w:val="20"/>
        </w:rPr>
        <w:t xml:space="preserve"> (2001); </w:t>
      </w:r>
      <w:r w:rsidRPr="00CA0974">
        <w:rPr>
          <w:rFonts w:ascii="Arial" w:hAnsi="Arial" w:cs="Arial"/>
          <w:sz w:val="20"/>
          <w:szCs w:val="20"/>
          <w:vertAlign w:val="superscript"/>
        </w:rPr>
        <w:t>(</w:t>
      </w:r>
      <w:r w:rsidRPr="00CA0974">
        <w:rPr>
          <w:rFonts w:ascii="Arial" w:hAnsi="Arial" w:cs="Arial"/>
          <w:sz w:val="20"/>
          <w:szCs w:val="20"/>
          <w:vertAlign w:val="superscript"/>
          <w:lang w:val="id-ID"/>
        </w:rPr>
        <w:t>c</w:t>
      </w:r>
      <w:r w:rsidRPr="00CA0974">
        <w:rPr>
          <w:rFonts w:ascii="Arial" w:hAnsi="Arial" w:cs="Arial"/>
          <w:sz w:val="20"/>
          <w:szCs w:val="20"/>
          <w:vertAlign w:val="superscript"/>
        </w:rPr>
        <w:t xml:space="preserve">) </w:t>
      </w:r>
      <w:r w:rsidRPr="00CA0974">
        <w:rPr>
          <w:rFonts w:ascii="Arial" w:hAnsi="Arial" w:cs="Arial"/>
          <w:sz w:val="20"/>
          <w:szCs w:val="20"/>
        </w:rPr>
        <w:t xml:space="preserve">Chambers </w:t>
      </w:r>
      <w:r w:rsidRPr="00CA0974">
        <w:rPr>
          <w:rFonts w:ascii="Arial" w:hAnsi="Arial" w:cs="Arial"/>
          <w:i/>
          <w:sz w:val="20"/>
          <w:szCs w:val="20"/>
        </w:rPr>
        <w:t>et al</w:t>
      </w:r>
      <w:r w:rsidRPr="00CA0974">
        <w:rPr>
          <w:rFonts w:ascii="Arial" w:hAnsi="Arial" w:cs="Arial"/>
          <w:sz w:val="20"/>
          <w:szCs w:val="20"/>
        </w:rPr>
        <w:t xml:space="preserve">. (2000); </w:t>
      </w:r>
      <w:r w:rsidRPr="00CA0974">
        <w:rPr>
          <w:rFonts w:ascii="Arial" w:hAnsi="Arial" w:cs="Arial"/>
          <w:sz w:val="20"/>
          <w:szCs w:val="20"/>
          <w:vertAlign w:val="superscript"/>
        </w:rPr>
        <w:t>(</w:t>
      </w:r>
      <w:r w:rsidRPr="00CA0974">
        <w:rPr>
          <w:rFonts w:ascii="Arial" w:hAnsi="Arial" w:cs="Arial"/>
          <w:sz w:val="20"/>
          <w:szCs w:val="20"/>
          <w:vertAlign w:val="superscript"/>
          <w:lang w:val="id-ID"/>
        </w:rPr>
        <w:t>d</w:t>
      </w:r>
      <w:r w:rsidRPr="00CA0974">
        <w:rPr>
          <w:rFonts w:ascii="Arial" w:hAnsi="Arial" w:cs="Arial"/>
          <w:sz w:val="20"/>
          <w:szCs w:val="20"/>
          <w:vertAlign w:val="superscript"/>
        </w:rPr>
        <w:t xml:space="preserve">) </w:t>
      </w:r>
      <w:r w:rsidRPr="00CA0974">
        <w:rPr>
          <w:rFonts w:ascii="Arial" w:hAnsi="Arial" w:cs="Arial"/>
          <w:sz w:val="20"/>
          <w:szCs w:val="20"/>
        </w:rPr>
        <w:t>Wada. Y (1999);</w:t>
      </w:r>
      <w:r w:rsidRPr="00CA0974">
        <w:rPr>
          <w:rFonts w:ascii="Arial" w:hAnsi="Arial" w:cs="Arial"/>
          <w:sz w:val="20"/>
          <w:szCs w:val="20"/>
          <w:vertAlign w:val="superscript"/>
        </w:rPr>
        <w:t xml:space="preserve"> (</w:t>
      </w:r>
      <w:r w:rsidRPr="00CA0974">
        <w:rPr>
          <w:rFonts w:ascii="Arial" w:hAnsi="Arial" w:cs="Arial"/>
          <w:sz w:val="20"/>
          <w:szCs w:val="20"/>
          <w:vertAlign w:val="superscript"/>
          <w:lang w:val="id-ID"/>
        </w:rPr>
        <w:t>e</w:t>
      </w:r>
      <w:r w:rsidRPr="00CA0974">
        <w:rPr>
          <w:rFonts w:ascii="Arial" w:hAnsi="Arial" w:cs="Arial"/>
          <w:sz w:val="20"/>
          <w:szCs w:val="20"/>
          <w:vertAlign w:val="superscript"/>
        </w:rPr>
        <w:t>)</w:t>
      </w:r>
      <w:r w:rsidRPr="00CA0974">
        <w:rPr>
          <w:rFonts w:ascii="Arial" w:hAnsi="Arial" w:cs="Arial"/>
          <w:sz w:val="20"/>
          <w:szCs w:val="20"/>
        </w:rPr>
        <w:t xml:space="preserve"> </w:t>
      </w:r>
      <w:proofErr w:type="spellStart"/>
      <w:r w:rsidRPr="00CA0974">
        <w:rPr>
          <w:rFonts w:ascii="Arial" w:hAnsi="Arial" w:cs="Arial"/>
          <w:sz w:val="20"/>
          <w:szCs w:val="20"/>
        </w:rPr>
        <w:t>Adrianto</w:t>
      </w:r>
      <w:proofErr w:type="spellEnd"/>
      <w:r w:rsidRPr="00CA0974">
        <w:rPr>
          <w:rFonts w:ascii="Arial" w:hAnsi="Arial" w:cs="Arial"/>
          <w:sz w:val="20"/>
          <w:szCs w:val="20"/>
        </w:rPr>
        <w:t xml:space="preserve"> and Matsuda (2004); </w:t>
      </w:r>
      <w:r w:rsidRPr="00CA0974">
        <w:rPr>
          <w:rFonts w:ascii="Arial" w:hAnsi="Arial" w:cs="Arial"/>
          <w:sz w:val="20"/>
          <w:szCs w:val="20"/>
          <w:vertAlign w:val="superscript"/>
        </w:rPr>
        <w:t>(</w:t>
      </w:r>
      <w:r w:rsidRPr="00CA0974">
        <w:rPr>
          <w:rFonts w:ascii="Arial" w:hAnsi="Arial" w:cs="Arial"/>
          <w:sz w:val="20"/>
          <w:szCs w:val="20"/>
          <w:vertAlign w:val="superscript"/>
          <w:lang w:val="id-ID"/>
        </w:rPr>
        <w:t>f</w:t>
      </w:r>
      <w:r w:rsidRPr="00CA0974">
        <w:rPr>
          <w:rFonts w:ascii="Arial" w:hAnsi="Arial" w:cs="Arial"/>
          <w:sz w:val="20"/>
          <w:szCs w:val="20"/>
          <w:vertAlign w:val="superscript"/>
        </w:rPr>
        <w:t>)</w:t>
      </w:r>
      <w:r w:rsidRPr="00CA0974">
        <w:rPr>
          <w:rFonts w:ascii="Arial" w:hAnsi="Arial" w:cs="Arial"/>
          <w:sz w:val="20"/>
          <w:szCs w:val="20"/>
          <w:vertAlign w:val="superscript"/>
          <w:lang w:val="id-ID"/>
        </w:rPr>
        <w:t xml:space="preserve"> </w:t>
      </w:r>
      <w:r w:rsidRPr="00CA0974">
        <w:rPr>
          <w:rFonts w:ascii="Arial" w:hAnsi="Arial" w:cs="Arial"/>
          <w:sz w:val="20"/>
          <w:szCs w:val="20"/>
        </w:rPr>
        <w:t xml:space="preserve">Pereira and Ortega (2012); </w:t>
      </w:r>
      <w:r w:rsidRPr="00CA0974">
        <w:rPr>
          <w:rFonts w:ascii="Arial" w:hAnsi="Arial" w:cs="Arial"/>
          <w:sz w:val="20"/>
          <w:szCs w:val="20"/>
          <w:vertAlign w:val="superscript"/>
        </w:rPr>
        <w:t>(</w:t>
      </w:r>
      <w:r w:rsidRPr="00CA0974">
        <w:rPr>
          <w:rFonts w:ascii="Arial" w:hAnsi="Arial" w:cs="Arial"/>
          <w:sz w:val="20"/>
          <w:szCs w:val="20"/>
          <w:vertAlign w:val="superscript"/>
          <w:lang w:val="id-ID"/>
        </w:rPr>
        <w:t>g</w:t>
      </w:r>
      <w:r w:rsidRPr="00CA0974">
        <w:rPr>
          <w:rFonts w:ascii="Arial" w:hAnsi="Arial" w:cs="Arial"/>
          <w:sz w:val="20"/>
          <w:szCs w:val="20"/>
          <w:vertAlign w:val="superscript"/>
        </w:rPr>
        <w:t>)</w:t>
      </w:r>
      <w:r w:rsidRPr="00CA0974">
        <w:rPr>
          <w:rFonts w:ascii="Arial" w:hAnsi="Arial" w:cs="Arial"/>
          <w:sz w:val="20"/>
          <w:szCs w:val="20"/>
          <w:vertAlign w:val="superscript"/>
          <w:lang w:val="id-ID"/>
        </w:rPr>
        <w:t xml:space="preserve"> </w:t>
      </w:r>
      <w:proofErr w:type="spellStart"/>
      <w:r w:rsidRPr="00CA0974">
        <w:rPr>
          <w:rFonts w:ascii="Arial" w:hAnsi="Arial" w:cs="Arial"/>
          <w:sz w:val="20"/>
          <w:szCs w:val="20"/>
        </w:rPr>
        <w:t>Sulistiawati</w:t>
      </w:r>
      <w:proofErr w:type="spellEnd"/>
      <w:r w:rsidRPr="00CA0974">
        <w:rPr>
          <w:rFonts w:ascii="Arial" w:hAnsi="Arial" w:cs="Arial"/>
          <w:sz w:val="20"/>
          <w:szCs w:val="20"/>
        </w:rPr>
        <w:t xml:space="preserve"> (2011); </w:t>
      </w:r>
      <w:r w:rsidRPr="00CA0974">
        <w:rPr>
          <w:rFonts w:ascii="Arial" w:hAnsi="Arial" w:cs="Arial"/>
          <w:sz w:val="20"/>
          <w:szCs w:val="20"/>
          <w:vertAlign w:val="superscript"/>
        </w:rPr>
        <w:t>(</w:t>
      </w:r>
      <w:r w:rsidRPr="00CA0974">
        <w:rPr>
          <w:rFonts w:ascii="Arial" w:hAnsi="Arial" w:cs="Arial"/>
          <w:sz w:val="20"/>
          <w:szCs w:val="20"/>
          <w:vertAlign w:val="superscript"/>
          <w:lang w:val="id-ID"/>
        </w:rPr>
        <w:t>h</w:t>
      </w:r>
      <w:r w:rsidRPr="00CA0974">
        <w:rPr>
          <w:rFonts w:ascii="Arial" w:hAnsi="Arial" w:cs="Arial"/>
          <w:sz w:val="20"/>
          <w:szCs w:val="20"/>
          <w:vertAlign w:val="superscript"/>
        </w:rPr>
        <w:t>)</w:t>
      </w:r>
      <w:r w:rsidRPr="00CA0974">
        <w:rPr>
          <w:rFonts w:ascii="Arial" w:hAnsi="Arial" w:cs="Arial"/>
          <w:sz w:val="20"/>
          <w:szCs w:val="20"/>
          <w:vertAlign w:val="superscript"/>
          <w:lang w:val="id-ID"/>
        </w:rPr>
        <w:t xml:space="preserve"> </w:t>
      </w:r>
      <w:proofErr w:type="spellStart"/>
      <w:r w:rsidRPr="00CA0974">
        <w:rPr>
          <w:rFonts w:ascii="Arial" w:hAnsi="Arial" w:cs="Arial"/>
          <w:sz w:val="20"/>
          <w:szCs w:val="20"/>
        </w:rPr>
        <w:t>Djau</w:t>
      </w:r>
      <w:proofErr w:type="spellEnd"/>
      <w:r w:rsidRPr="00CA0974">
        <w:rPr>
          <w:rFonts w:ascii="Arial" w:hAnsi="Arial" w:cs="Arial"/>
          <w:sz w:val="20"/>
          <w:szCs w:val="20"/>
        </w:rPr>
        <w:t xml:space="preserve"> M.S (2012).</w:t>
      </w:r>
    </w:p>
    <w:p w14:paraId="050516AB" w14:textId="77777777" w:rsidR="00CA0974" w:rsidRPr="00CA0974" w:rsidRDefault="00CA0974" w:rsidP="00CA0974">
      <w:pPr>
        <w:tabs>
          <w:tab w:val="left" w:pos="3825"/>
        </w:tabs>
        <w:autoSpaceDE w:val="0"/>
        <w:autoSpaceDN w:val="0"/>
        <w:adjustRightInd w:val="0"/>
        <w:spacing w:after="0" w:line="480" w:lineRule="auto"/>
        <w:jc w:val="both"/>
        <w:rPr>
          <w:rFonts w:ascii="Arial" w:hAnsi="Arial" w:cs="Arial"/>
          <w:sz w:val="20"/>
          <w:szCs w:val="20"/>
        </w:rPr>
      </w:pPr>
      <w:r w:rsidRPr="00CA0974">
        <w:rPr>
          <w:rFonts w:ascii="Arial" w:hAnsi="Arial" w:cs="Arial"/>
          <w:sz w:val="20"/>
          <w:szCs w:val="20"/>
        </w:rPr>
        <w:tab/>
      </w:r>
    </w:p>
    <w:p w14:paraId="2F435066" w14:textId="77777777" w:rsidR="00CA0974" w:rsidRPr="00CA0974" w:rsidRDefault="00CA0974" w:rsidP="00666CD9">
      <w:pPr>
        <w:autoSpaceDE w:val="0"/>
        <w:autoSpaceDN w:val="0"/>
        <w:adjustRightInd w:val="0"/>
        <w:spacing w:line="480" w:lineRule="auto"/>
        <w:jc w:val="center"/>
        <w:rPr>
          <w:rFonts w:ascii="Arial" w:hAnsi="Arial" w:cs="Arial"/>
          <w:b/>
        </w:rPr>
      </w:pPr>
      <w:r w:rsidRPr="00CA0974">
        <w:rPr>
          <w:rFonts w:ascii="Arial" w:hAnsi="Arial" w:cs="Arial"/>
          <w:b/>
        </w:rPr>
        <w:t>C</w:t>
      </w:r>
      <w:r>
        <w:rPr>
          <w:rFonts w:ascii="Arial" w:hAnsi="Arial" w:cs="Arial"/>
          <w:b/>
        </w:rPr>
        <w:t>ONCLUTION</w:t>
      </w:r>
    </w:p>
    <w:p w14:paraId="44702E53" w14:textId="77777777" w:rsidR="00CA0974" w:rsidRPr="00CA0974" w:rsidRDefault="00CA0974" w:rsidP="00CA0974">
      <w:pPr>
        <w:numPr>
          <w:ilvl w:val="0"/>
          <w:numId w:val="16"/>
        </w:numPr>
        <w:autoSpaceDE w:val="0"/>
        <w:autoSpaceDN w:val="0"/>
        <w:adjustRightInd w:val="0"/>
        <w:spacing w:after="0" w:line="480" w:lineRule="auto"/>
        <w:ind w:left="426" w:hanging="426"/>
        <w:jc w:val="both"/>
        <w:rPr>
          <w:rFonts w:ascii="Arial" w:hAnsi="Arial" w:cs="Arial"/>
        </w:rPr>
      </w:pPr>
      <w:r w:rsidRPr="00CA0974">
        <w:rPr>
          <w:rFonts w:ascii="Arial" w:hAnsi="Arial" w:cs="Arial"/>
        </w:rPr>
        <w:t>E</w:t>
      </w:r>
      <w:r w:rsidRPr="00CA0974">
        <w:rPr>
          <w:rFonts w:ascii="Arial" w:hAnsi="Arial" w:cs="Arial"/>
          <w:lang w:val="id-ID"/>
        </w:rPr>
        <w:t>cological space requirements for fisheries activities</w:t>
      </w:r>
      <w:r w:rsidRPr="00CA0974">
        <w:rPr>
          <w:rFonts w:ascii="Arial" w:hAnsi="Arial" w:cs="Arial"/>
        </w:rPr>
        <w:t xml:space="preserve">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is affected by </w:t>
      </w:r>
      <w:proofErr w:type="gramStart"/>
      <w:r w:rsidRPr="00CA0974">
        <w:rPr>
          <w:rFonts w:ascii="Arial" w:hAnsi="Arial" w:cs="Arial"/>
          <w:lang w:val="id-ID"/>
        </w:rPr>
        <w:t>An</w:t>
      </w:r>
      <w:proofErr w:type="gramEnd"/>
      <w:r w:rsidRPr="00CA0974">
        <w:rPr>
          <w:rFonts w:ascii="Arial" w:hAnsi="Arial" w:cs="Arial"/>
          <w:lang w:val="id-ID"/>
        </w:rPr>
        <w:t xml:space="preserve"> increasing fish production, the diversity of fishing gear, fluctuating of fishermen number, and an increasing population</w:t>
      </w:r>
      <w:r w:rsidRPr="00CA0974">
        <w:rPr>
          <w:rFonts w:ascii="Arial" w:hAnsi="Arial" w:cs="Arial"/>
        </w:rPr>
        <w:t>.</w:t>
      </w:r>
    </w:p>
    <w:p w14:paraId="1EADF4C1" w14:textId="77777777" w:rsidR="00CA0974" w:rsidRPr="00CA0974" w:rsidRDefault="00CA0974" w:rsidP="00CA0974">
      <w:pPr>
        <w:numPr>
          <w:ilvl w:val="0"/>
          <w:numId w:val="16"/>
        </w:numPr>
        <w:autoSpaceDE w:val="0"/>
        <w:autoSpaceDN w:val="0"/>
        <w:adjustRightInd w:val="0"/>
        <w:spacing w:after="0" w:line="480" w:lineRule="auto"/>
        <w:ind w:left="426" w:hanging="426"/>
        <w:jc w:val="both"/>
        <w:rPr>
          <w:rFonts w:ascii="Arial" w:hAnsi="Arial" w:cs="Arial"/>
        </w:rPr>
      </w:pPr>
      <w:r w:rsidRPr="00CA0974">
        <w:rPr>
          <w:rFonts w:ascii="Arial" w:hAnsi="Arial" w:cs="Arial"/>
        </w:rPr>
        <w:t xml:space="preserve">There is ecological space for fisheries utilization and an indicator of sustainability for fisheries activities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It can be seen by </w:t>
      </w:r>
      <w:r w:rsidRPr="00CA0974">
        <w:rPr>
          <w:rFonts w:ascii="Arial" w:hAnsi="Arial" w:cs="Arial"/>
          <w:lang w:val="id-ID"/>
        </w:rPr>
        <w:t xml:space="preserve">the average of space requirements for Kutai Kartanegara </w:t>
      </w:r>
      <w:r w:rsidRPr="00CA0974">
        <w:rPr>
          <w:rFonts w:ascii="Arial" w:hAnsi="Arial" w:cs="Arial"/>
        </w:rPr>
        <w:t>is</w:t>
      </w:r>
      <w:r w:rsidRPr="00CA0974">
        <w:rPr>
          <w:rFonts w:ascii="Arial" w:hAnsi="Arial" w:cs="Arial"/>
          <w:lang w:val="id-ID"/>
        </w:rPr>
        <w:t xml:space="preserve"> 1.18 x 10</w:t>
      </w:r>
      <w:r w:rsidRPr="00CA0974">
        <w:rPr>
          <w:rFonts w:ascii="Arial" w:hAnsi="Arial" w:cs="Arial"/>
          <w:vertAlign w:val="superscript"/>
          <w:lang w:val="id-ID"/>
        </w:rPr>
        <w:t>6</w:t>
      </w:r>
      <w:r w:rsidRPr="00CA0974">
        <w:rPr>
          <w:rFonts w:ascii="Arial" w:hAnsi="Arial" w:cs="Arial"/>
          <w:lang w:val="id-ID"/>
        </w:rPr>
        <w:t xml:space="preserve"> ha with fisheries land utilization </w:t>
      </w:r>
      <w:r w:rsidRPr="00CA0974">
        <w:rPr>
          <w:rFonts w:ascii="Arial" w:hAnsi="Arial" w:cs="Arial"/>
        </w:rPr>
        <w:t>is</w:t>
      </w:r>
      <w:r w:rsidRPr="00CA0974">
        <w:rPr>
          <w:rFonts w:ascii="Arial" w:hAnsi="Arial" w:cs="Arial"/>
          <w:lang w:val="id-ID"/>
        </w:rPr>
        <w:t xml:space="preserve"> 0.0022 </w:t>
      </w:r>
      <w:proofErr w:type="gramStart"/>
      <w:r w:rsidRPr="00CA0974">
        <w:rPr>
          <w:rFonts w:ascii="Arial" w:hAnsi="Arial" w:cs="Arial"/>
          <w:lang w:val="id-ID"/>
        </w:rPr>
        <w:t>ha.capita</w:t>
      </w:r>
      <w:proofErr w:type="gramEnd"/>
      <w:r w:rsidRPr="00CA0974">
        <w:rPr>
          <w:rFonts w:ascii="Arial" w:hAnsi="Arial" w:cs="Arial"/>
          <w:vertAlign w:val="superscript"/>
          <w:lang w:val="id-ID"/>
        </w:rPr>
        <w:t>-1</w:t>
      </w:r>
      <w:r w:rsidRPr="00CA0974">
        <w:rPr>
          <w:rFonts w:ascii="Arial" w:hAnsi="Arial" w:cs="Arial"/>
          <w:lang w:val="id-ID"/>
        </w:rPr>
        <w:t xml:space="preserve"> (lower).</w:t>
      </w:r>
    </w:p>
    <w:p w14:paraId="12935859" w14:textId="77777777" w:rsidR="00CA0974" w:rsidRPr="00CA0974" w:rsidRDefault="00CA0974" w:rsidP="00CA0974">
      <w:pPr>
        <w:autoSpaceDE w:val="0"/>
        <w:autoSpaceDN w:val="0"/>
        <w:adjustRightInd w:val="0"/>
        <w:spacing w:after="0" w:line="480" w:lineRule="auto"/>
        <w:ind w:left="426"/>
        <w:jc w:val="both"/>
        <w:rPr>
          <w:rFonts w:ascii="Arial" w:hAnsi="Arial" w:cs="Arial"/>
        </w:rPr>
      </w:pPr>
    </w:p>
    <w:p w14:paraId="39B105B4" w14:textId="77777777" w:rsidR="00CA0974" w:rsidRPr="00666CD9" w:rsidRDefault="00CA0974" w:rsidP="00666CD9">
      <w:pPr>
        <w:autoSpaceDE w:val="0"/>
        <w:autoSpaceDN w:val="0"/>
        <w:adjustRightInd w:val="0"/>
        <w:spacing w:line="480" w:lineRule="auto"/>
        <w:jc w:val="center"/>
        <w:rPr>
          <w:rFonts w:ascii="Arial" w:hAnsi="Arial" w:cs="Arial"/>
          <w:b/>
          <w:color w:val="000000"/>
          <w:shd w:val="clear" w:color="auto" w:fill="FFFFFF"/>
        </w:rPr>
      </w:pPr>
      <w:r w:rsidRPr="00CA0974">
        <w:rPr>
          <w:rFonts w:ascii="Arial" w:hAnsi="Arial" w:cs="Arial"/>
          <w:b/>
          <w:color w:val="000000"/>
          <w:shd w:val="clear" w:color="auto" w:fill="FFFFFF"/>
        </w:rPr>
        <w:t>R</w:t>
      </w:r>
      <w:r>
        <w:rPr>
          <w:rFonts w:ascii="Arial" w:hAnsi="Arial" w:cs="Arial"/>
          <w:b/>
          <w:color w:val="000000"/>
          <w:shd w:val="clear" w:color="auto" w:fill="FFFFFF"/>
        </w:rPr>
        <w:t>ECOMMENDATION</w:t>
      </w:r>
    </w:p>
    <w:p w14:paraId="5734AD25" w14:textId="77777777" w:rsidR="00CA0974" w:rsidRPr="00CA0974" w:rsidRDefault="00CA0974" w:rsidP="00CA0974">
      <w:pPr>
        <w:numPr>
          <w:ilvl w:val="0"/>
          <w:numId w:val="17"/>
        </w:numPr>
        <w:autoSpaceDE w:val="0"/>
        <w:autoSpaceDN w:val="0"/>
        <w:adjustRightInd w:val="0"/>
        <w:spacing w:after="0" w:line="480" w:lineRule="auto"/>
        <w:ind w:left="426" w:hanging="426"/>
        <w:jc w:val="both"/>
        <w:rPr>
          <w:rFonts w:ascii="Arial" w:hAnsi="Arial" w:cs="Arial"/>
        </w:rPr>
      </w:pPr>
      <w:r w:rsidRPr="00CA0974">
        <w:rPr>
          <w:rFonts w:ascii="Arial" w:hAnsi="Arial" w:cs="Arial"/>
        </w:rPr>
        <w:t xml:space="preserve">The existence of policies and strategies of sustainable fisheries development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by involving the fisheries stakeholders</w:t>
      </w:r>
    </w:p>
    <w:p w14:paraId="1AE34DB8" w14:textId="2C4774AC" w:rsidR="00CA0974" w:rsidRPr="00CA0974" w:rsidRDefault="00CA0974" w:rsidP="00CA0974">
      <w:pPr>
        <w:numPr>
          <w:ilvl w:val="0"/>
          <w:numId w:val="17"/>
        </w:numPr>
        <w:autoSpaceDE w:val="0"/>
        <w:autoSpaceDN w:val="0"/>
        <w:adjustRightInd w:val="0"/>
        <w:spacing w:after="0"/>
        <w:ind w:left="426" w:hanging="426"/>
        <w:jc w:val="both"/>
        <w:rPr>
          <w:rFonts w:ascii="Arial" w:hAnsi="Arial" w:cs="Arial"/>
        </w:rPr>
      </w:pPr>
      <w:r w:rsidRPr="00CA0974">
        <w:rPr>
          <w:rFonts w:ascii="Arial" w:hAnsi="Arial" w:cs="Arial"/>
        </w:rPr>
        <w:t xml:space="preserve">Conducting an evaluation and a monitoring toward a sustainable fishery resource in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p>
    <w:p w14:paraId="1D294730" w14:textId="77777777" w:rsidR="00CA0974" w:rsidRDefault="00CA0974" w:rsidP="00CA0974">
      <w:pPr>
        <w:autoSpaceDE w:val="0"/>
        <w:autoSpaceDN w:val="0"/>
        <w:adjustRightInd w:val="0"/>
        <w:spacing w:after="0"/>
        <w:jc w:val="both"/>
        <w:rPr>
          <w:rFonts w:ascii="TimesNewRomanPSMT" w:hAnsi="TimesNewRomanPSMT" w:cs="TimesNewRomanPSMT"/>
          <w:sz w:val="24"/>
          <w:szCs w:val="24"/>
        </w:rPr>
      </w:pPr>
    </w:p>
    <w:p w14:paraId="539CD0E1" w14:textId="77777777" w:rsidR="00CA0974" w:rsidRDefault="00CA0974" w:rsidP="00CA0974">
      <w:pPr>
        <w:autoSpaceDE w:val="0"/>
        <w:autoSpaceDN w:val="0"/>
        <w:adjustRightInd w:val="0"/>
        <w:spacing w:after="0"/>
        <w:jc w:val="both"/>
        <w:rPr>
          <w:rFonts w:ascii="TimesNewRomanPSMT" w:hAnsi="TimesNewRomanPSMT" w:cs="TimesNewRomanPSMT"/>
          <w:sz w:val="24"/>
          <w:szCs w:val="24"/>
        </w:rPr>
      </w:pPr>
    </w:p>
    <w:p w14:paraId="42063CC7" w14:textId="77777777" w:rsidR="009F2033" w:rsidRDefault="009F2033" w:rsidP="00CA0974">
      <w:pPr>
        <w:autoSpaceDE w:val="0"/>
        <w:autoSpaceDN w:val="0"/>
        <w:adjustRightInd w:val="0"/>
        <w:spacing w:after="0"/>
        <w:jc w:val="both"/>
        <w:rPr>
          <w:rFonts w:ascii="TimesNewRomanPSMT" w:hAnsi="TimesNewRomanPSMT" w:cs="TimesNewRomanPSMT"/>
          <w:sz w:val="24"/>
          <w:szCs w:val="24"/>
        </w:rPr>
      </w:pPr>
    </w:p>
    <w:p w14:paraId="04566D7F" w14:textId="77777777" w:rsidR="009F2033" w:rsidRDefault="009F2033" w:rsidP="00CA0974">
      <w:pPr>
        <w:autoSpaceDE w:val="0"/>
        <w:autoSpaceDN w:val="0"/>
        <w:adjustRightInd w:val="0"/>
        <w:spacing w:after="0"/>
        <w:jc w:val="both"/>
        <w:rPr>
          <w:rFonts w:ascii="TimesNewRomanPSMT" w:hAnsi="TimesNewRomanPSMT" w:cs="TimesNewRomanPSMT"/>
          <w:sz w:val="24"/>
          <w:szCs w:val="24"/>
        </w:rPr>
      </w:pPr>
    </w:p>
    <w:p w14:paraId="02B35464" w14:textId="77777777" w:rsidR="009F2033" w:rsidRDefault="009F2033" w:rsidP="00CA0974">
      <w:pPr>
        <w:autoSpaceDE w:val="0"/>
        <w:autoSpaceDN w:val="0"/>
        <w:adjustRightInd w:val="0"/>
        <w:spacing w:after="0"/>
        <w:jc w:val="both"/>
        <w:rPr>
          <w:rFonts w:ascii="TimesNewRomanPSMT" w:hAnsi="TimesNewRomanPSMT" w:cs="TimesNewRomanPSMT"/>
          <w:sz w:val="24"/>
          <w:szCs w:val="24"/>
        </w:rPr>
      </w:pPr>
    </w:p>
    <w:p w14:paraId="34B93D19" w14:textId="77777777" w:rsidR="009F2033" w:rsidRPr="00621CFB" w:rsidRDefault="009F2033" w:rsidP="00CA0974">
      <w:pPr>
        <w:autoSpaceDE w:val="0"/>
        <w:autoSpaceDN w:val="0"/>
        <w:adjustRightInd w:val="0"/>
        <w:spacing w:after="0"/>
        <w:jc w:val="both"/>
        <w:rPr>
          <w:rFonts w:ascii="TimesNewRomanPSMT" w:hAnsi="TimesNewRomanPSMT" w:cs="TimesNewRomanPSMT"/>
          <w:sz w:val="24"/>
          <w:szCs w:val="24"/>
        </w:rPr>
      </w:pPr>
    </w:p>
    <w:p w14:paraId="4169A779" w14:textId="77777777" w:rsidR="00CA0974" w:rsidRPr="00666CD9" w:rsidRDefault="00CA0974" w:rsidP="00666CD9">
      <w:pPr>
        <w:autoSpaceDE w:val="0"/>
        <w:autoSpaceDN w:val="0"/>
        <w:adjustRightInd w:val="0"/>
        <w:spacing w:after="0" w:line="480" w:lineRule="auto"/>
        <w:jc w:val="center"/>
        <w:rPr>
          <w:rFonts w:ascii="Arial" w:hAnsi="Arial" w:cs="Arial"/>
          <w:b/>
        </w:rPr>
      </w:pPr>
      <w:r w:rsidRPr="00CA0974">
        <w:rPr>
          <w:rFonts w:ascii="Arial" w:hAnsi="Arial" w:cs="Arial"/>
          <w:b/>
        </w:rPr>
        <w:lastRenderedPageBreak/>
        <w:t>R</w:t>
      </w:r>
      <w:r>
        <w:rPr>
          <w:rFonts w:ascii="Arial" w:hAnsi="Arial" w:cs="Arial"/>
          <w:b/>
        </w:rPr>
        <w:t>EFERENCES</w:t>
      </w:r>
    </w:p>
    <w:p w14:paraId="0D4AB111" w14:textId="77777777" w:rsidR="00CA0974" w:rsidRPr="00CA0974" w:rsidRDefault="00CA0974" w:rsidP="00666CD9">
      <w:pPr>
        <w:autoSpaceDE w:val="0"/>
        <w:autoSpaceDN w:val="0"/>
        <w:adjustRightInd w:val="0"/>
        <w:spacing w:after="0"/>
        <w:ind w:left="992" w:hanging="992"/>
        <w:jc w:val="both"/>
        <w:rPr>
          <w:rFonts w:ascii="Arial" w:hAnsi="Arial" w:cs="Arial"/>
        </w:rPr>
      </w:pPr>
      <w:proofErr w:type="spellStart"/>
      <w:r w:rsidRPr="00CA0974">
        <w:rPr>
          <w:rFonts w:ascii="Arial" w:hAnsi="Arial" w:cs="Arial"/>
        </w:rPr>
        <w:t>Adrianto</w:t>
      </w:r>
      <w:proofErr w:type="spellEnd"/>
      <w:r w:rsidRPr="00CA0974">
        <w:rPr>
          <w:rFonts w:ascii="Arial" w:hAnsi="Arial" w:cs="Arial"/>
        </w:rPr>
        <w:t xml:space="preserve">, L. 2005. Valuation Resource Economics of Small Islands: A conception of ecological economics. Paper. Dissemination seminar of general guidelines for small islands. </w:t>
      </w:r>
      <w:proofErr w:type="spellStart"/>
      <w:r w:rsidRPr="00CA0974">
        <w:rPr>
          <w:rFonts w:ascii="Arial" w:hAnsi="Arial" w:cs="Arial"/>
        </w:rPr>
        <w:t>Mataram</w:t>
      </w:r>
      <w:proofErr w:type="spellEnd"/>
      <w:r w:rsidRPr="00CA0974">
        <w:rPr>
          <w:rFonts w:ascii="Arial" w:hAnsi="Arial" w:cs="Arial"/>
        </w:rPr>
        <w:t xml:space="preserve"> 2005.</w:t>
      </w:r>
    </w:p>
    <w:p w14:paraId="05778011"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5478CA11" w14:textId="09C693E4" w:rsidR="00CA0974" w:rsidRPr="00CA0974" w:rsidRDefault="00CA0974" w:rsidP="00666CD9">
      <w:pPr>
        <w:autoSpaceDE w:val="0"/>
        <w:autoSpaceDN w:val="0"/>
        <w:adjustRightInd w:val="0"/>
        <w:spacing w:after="0"/>
        <w:ind w:left="992" w:hanging="992"/>
        <w:jc w:val="both"/>
        <w:rPr>
          <w:rFonts w:ascii="Arial" w:hAnsi="Arial" w:cs="Arial"/>
        </w:rPr>
      </w:pPr>
      <w:proofErr w:type="spellStart"/>
      <w:r w:rsidRPr="00CA0974">
        <w:rPr>
          <w:rFonts w:ascii="Arial" w:hAnsi="Arial" w:cs="Arial"/>
        </w:rPr>
        <w:t>Adrianto</w:t>
      </w:r>
      <w:proofErr w:type="spellEnd"/>
      <w:r w:rsidRPr="00CA0974">
        <w:rPr>
          <w:rFonts w:ascii="Arial" w:hAnsi="Arial" w:cs="Arial"/>
        </w:rPr>
        <w:t>, L. 2006. Synopsis Economic Valuation of Natural Resources. Working Paper. Center for Coastal and Marine Resources Studies (CCMRS-IPB). Bogor.</w:t>
      </w:r>
    </w:p>
    <w:p w14:paraId="38ECC95D"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6EF5D0CB" w14:textId="4C53AB12" w:rsidR="00CA0974" w:rsidRPr="00CA0974" w:rsidRDefault="00CA0974" w:rsidP="00666CD9">
      <w:pPr>
        <w:autoSpaceDE w:val="0"/>
        <w:autoSpaceDN w:val="0"/>
        <w:adjustRightInd w:val="0"/>
        <w:spacing w:after="0"/>
        <w:ind w:left="993" w:hanging="993"/>
        <w:jc w:val="both"/>
        <w:rPr>
          <w:rFonts w:ascii="Arial" w:hAnsi="Arial" w:cs="Arial"/>
        </w:rPr>
      </w:pPr>
      <w:proofErr w:type="spellStart"/>
      <w:r w:rsidRPr="00CA0974">
        <w:rPr>
          <w:rFonts w:ascii="Arial" w:hAnsi="Arial" w:cs="Arial"/>
        </w:rPr>
        <w:t>Adrianto</w:t>
      </w:r>
      <w:proofErr w:type="spellEnd"/>
      <w:r w:rsidRPr="00CA0974">
        <w:rPr>
          <w:rFonts w:ascii="Arial" w:hAnsi="Arial" w:cs="Arial"/>
        </w:rPr>
        <w:t xml:space="preserve"> L, and Y. Matsuda 2004. </w:t>
      </w:r>
      <w:r w:rsidRPr="00CA0974">
        <w:rPr>
          <w:rFonts w:ascii="Arial" w:hAnsi="Arial" w:cs="Arial"/>
          <w:i/>
          <w:iCs/>
        </w:rPr>
        <w:t xml:space="preserve">Fishery Resources Appropriation in </w:t>
      </w:r>
      <w:proofErr w:type="spellStart"/>
      <w:r w:rsidRPr="00CA0974">
        <w:rPr>
          <w:rFonts w:ascii="Arial" w:hAnsi="Arial" w:cs="Arial"/>
          <w:i/>
          <w:iCs/>
        </w:rPr>
        <w:t>Yoron</w:t>
      </w:r>
      <w:proofErr w:type="spellEnd"/>
      <w:r w:rsidRPr="00CA0974">
        <w:rPr>
          <w:rFonts w:ascii="Arial" w:hAnsi="Arial" w:cs="Arial"/>
          <w:i/>
          <w:iCs/>
        </w:rPr>
        <w:t xml:space="preserve"> Island, Kagoshima Prefecture, Japan: A Static and Dynamic Analysis</w:t>
      </w:r>
      <w:r w:rsidRPr="00CA0974">
        <w:rPr>
          <w:rFonts w:ascii="Arial" w:hAnsi="Arial" w:cs="Arial"/>
        </w:rPr>
        <w:t>. Kagoshima University. Japan.</w:t>
      </w:r>
    </w:p>
    <w:p w14:paraId="6757FE0B"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35B9E767" w14:textId="222454E4"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 xml:space="preserve">Chambers, N., C. </w:t>
      </w:r>
      <w:proofErr w:type="gramStart"/>
      <w:r w:rsidRPr="00CA0974">
        <w:rPr>
          <w:rFonts w:ascii="Arial" w:hAnsi="Arial" w:cs="Arial"/>
        </w:rPr>
        <w:t>Simmons</w:t>
      </w:r>
      <w:proofErr w:type="gramEnd"/>
      <w:r w:rsidRPr="00CA0974">
        <w:rPr>
          <w:rFonts w:ascii="Arial" w:hAnsi="Arial" w:cs="Arial"/>
        </w:rPr>
        <w:t xml:space="preserve"> and M. </w:t>
      </w:r>
      <w:proofErr w:type="spellStart"/>
      <w:r w:rsidRPr="00CA0974">
        <w:rPr>
          <w:rFonts w:ascii="Arial" w:hAnsi="Arial" w:cs="Arial"/>
        </w:rPr>
        <w:t>Wackernagel</w:t>
      </w:r>
      <w:proofErr w:type="spellEnd"/>
      <w:r w:rsidRPr="00CA0974">
        <w:rPr>
          <w:rFonts w:ascii="Arial" w:hAnsi="Arial" w:cs="Arial"/>
        </w:rPr>
        <w:t xml:space="preserve">, 2000. Sharing nature’s interest: ecological footprint as an indicator of sustainability. Earthscan </w:t>
      </w:r>
      <w:proofErr w:type="spellStart"/>
      <w:r w:rsidRPr="00CA0974">
        <w:rPr>
          <w:rFonts w:ascii="Arial" w:hAnsi="Arial" w:cs="Arial"/>
        </w:rPr>
        <w:t>Publicaton</w:t>
      </w:r>
      <w:proofErr w:type="spellEnd"/>
      <w:r w:rsidRPr="00CA0974">
        <w:rPr>
          <w:rFonts w:ascii="Arial" w:hAnsi="Arial" w:cs="Arial"/>
        </w:rPr>
        <w:t>, London.</w:t>
      </w:r>
    </w:p>
    <w:p w14:paraId="37EF3A7A"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6FA32EE9" w14:textId="77777777" w:rsidR="00CA0974" w:rsidRPr="00CA0974" w:rsidRDefault="00CA0974" w:rsidP="00666CD9">
      <w:pPr>
        <w:autoSpaceDE w:val="0"/>
        <w:autoSpaceDN w:val="0"/>
        <w:adjustRightInd w:val="0"/>
        <w:spacing w:after="0"/>
        <w:ind w:left="993" w:hanging="993"/>
        <w:jc w:val="both"/>
        <w:rPr>
          <w:rFonts w:ascii="Arial" w:hAnsi="Arial" w:cs="Arial"/>
        </w:rPr>
      </w:pPr>
      <w:proofErr w:type="spellStart"/>
      <w:r w:rsidRPr="00CA0974">
        <w:rPr>
          <w:rFonts w:ascii="Arial" w:hAnsi="Arial" w:cs="Arial"/>
        </w:rPr>
        <w:t>Djau</w:t>
      </w:r>
      <w:proofErr w:type="spellEnd"/>
      <w:r w:rsidRPr="00CA0974">
        <w:rPr>
          <w:rFonts w:ascii="Arial" w:hAnsi="Arial" w:cs="Arial"/>
        </w:rPr>
        <w:t xml:space="preserve">, M. S. 2012. Analysis System of Fisheries Sustainability at The Regional Marine Protected Area (KKLD) </w:t>
      </w:r>
      <w:proofErr w:type="spellStart"/>
      <w:r w:rsidRPr="00CA0974">
        <w:rPr>
          <w:rFonts w:ascii="Arial" w:hAnsi="Arial" w:cs="Arial"/>
        </w:rPr>
        <w:t>Olele</w:t>
      </w:r>
      <w:proofErr w:type="spellEnd"/>
      <w:r w:rsidRPr="00CA0974">
        <w:rPr>
          <w:rFonts w:ascii="Arial" w:hAnsi="Arial" w:cs="Arial"/>
        </w:rPr>
        <w:t xml:space="preserve"> and Surrounding Waters, Bone </w:t>
      </w:r>
      <w:proofErr w:type="spellStart"/>
      <w:r w:rsidRPr="00CA0974">
        <w:rPr>
          <w:rFonts w:ascii="Arial" w:hAnsi="Arial" w:cs="Arial"/>
        </w:rPr>
        <w:t>Bolango</w:t>
      </w:r>
      <w:proofErr w:type="spellEnd"/>
      <w:r w:rsidRPr="00CA0974">
        <w:rPr>
          <w:rFonts w:ascii="Arial" w:hAnsi="Arial" w:cs="Arial"/>
        </w:rPr>
        <w:t xml:space="preserve"> regency of Gorontalo Province. Bogor Agricultural University. [Theses].</w:t>
      </w:r>
    </w:p>
    <w:p w14:paraId="624BA39E"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0AD0D1B9" w14:textId="77777777"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 xml:space="preserve">Ewing, B., S. Goldfinger, M. </w:t>
      </w:r>
      <w:proofErr w:type="spellStart"/>
      <w:r w:rsidRPr="00CA0974">
        <w:rPr>
          <w:rFonts w:ascii="Arial" w:hAnsi="Arial" w:cs="Arial"/>
        </w:rPr>
        <w:t>Wackernagel</w:t>
      </w:r>
      <w:proofErr w:type="spellEnd"/>
      <w:r w:rsidRPr="00CA0974">
        <w:rPr>
          <w:rFonts w:ascii="Arial" w:hAnsi="Arial" w:cs="Arial"/>
        </w:rPr>
        <w:t xml:space="preserve">, M. </w:t>
      </w:r>
      <w:proofErr w:type="spellStart"/>
      <w:r w:rsidRPr="00CA0974">
        <w:rPr>
          <w:rFonts w:ascii="Arial" w:hAnsi="Arial" w:cs="Arial"/>
        </w:rPr>
        <w:t>Stechbart</w:t>
      </w:r>
      <w:proofErr w:type="spellEnd"/>
      <w:r w:rsidRPr="00CA0974">
        <w:rPr>
          <w:rFonts w:ascii="Arial" w:hAnsi="Arial" w:cs="Arial"/>
        </w:rPr>
        <w:t xml:space="preserve">, S. M. </w:t>
      </w:r>
      <w:proofErr w:type="spellStart"/>
      <w:r w:rsidRPr="00CA0974">
        <w:rPr>
          <w:rFonts w:ascii="Arial" w:hAnsi="Arial" w:cs="Arial"/>
        </w:rPr>
        <w:t>Rizk</w:t>
      </w:r>
      <w:proofErr w:type="spellEnd"/>
      <w:r w:rsidRPr="00CA0974">
        <w:rPr>
          <w:rFonts w:ascii="Arial" w:hAnsi="Arial" w:cs="Arial"/>
        </w:rPr>
        <w:t xml:space="preserve">, A. Reed, and Justin </w:t>
      </w:r>
      <w:proofErr w:type="spellStart"/>
      <w:r w:rsidRPr="00CA0974">
        <w:rPr>
          <w:rFonts w:ascii="Arial" w:hAnsi="Arial" w:cs="Arial"/>
        </w:rPr>
        <w:t>Kitzes</w:t>
      </w:r>
      <w:proofErr w:type="spellEnd"/>
      <w:r w:rsidRPr="00CA0974">
        <w:rPr>
          <w:rFonts w:ascii="Arial" w:hAnsi="Arial" w:cs="Arial"/>
        </w:rPr>
        <w:t>, 2008. The Ecological Footprint ATLAS 2008. Global Footprint Network, Oakland.</w:t>
      </w:r>
    </w:p>
    <w:p w14:paraId="080A5A36"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10337F58" w14:textId="77777777"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Gulland, J.A., 1991. Fish Stock Assessment. A. Manual of Basic Methods. John Wiley &amp; Sons. Chichester-New York-Brisbane-Toronto-</w:t>
      </w:r>
      <w:proofErr w:type="spellStart"/>
      <w:r w:rsidRPr="00CA0974">
        <w:rPr>
          <w:rFonts w:ascii="Arial" w:hAnsi="Arial" w:cs="Arial"/>
        </w:rPr>
        <w:t>Singapure</w:t>
      </w:r>
      <w:proofErr w:type="spellEnd"/>
      <w:r w:rsidRPr="00CA0974">
        <w:rPr>
          <w:rFonts w:ascii="Arial" w:hAnsi="Arial" w:cs="Arial"/>
        </w:rPr>
        <w:t xml:space="preserve"> Gulland, J.A., 1991. Fish Stock Assessment. A. Manual of Basic Methods. John Wiley &amp; Sons. Chichester-New York-Brisbane-Toronto-</w:t>
      </w:r>
      <w:proofErr w:type="spellStart"/>
      <w:r w:rsidRPr="00CA0974">
        <w:rPr>
          <w:rFonts w:ascii="Arial" w:hAnsi="Arial" w:cs="Arial"/>
        </w:rPr>
        <w:t>Singapure</w:t>
      </w:r>
      <w:proofErr w:type="spellEnd"/>
      <w:r w:rsidRPr="00CA0974">
        <w:rPr>
          <w:rFonts w:ascii="Arial" w:hAnsi="Arial" w:cs="Arial"/>
        </w:rPr>
        <w:t>.</w:t>
      </w:r>
    </w:p>
    <w:p w14:paraId="22A90F83"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4AC4E570" w14:textId="77777777"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 xml:space="preserve">Haberl, H., M. </w:t>
      </w:r>
      <w:proofErr w:type="spellStart"/>
      <w:r w:rsidRPr="00CA0974">
        <w:rPr>
          <w:rFonts w:ascii="Arial" w:hAnsi="Arial" w:cs="Arial"/>
        </w:rPr>
        <w:t>Wackernagel</w:t>
      </w:r>
      <w:proofErr w:type="spellEnd"/>
      <w:r w:rsidRPr="00CA0974">
        <w:rPr>
          <w:rFonts w:ascii="Arial" w:hAnsi="Arial" w:cs="Arial"/>
        </w:rPr>
        <w:t xml:space="preserve">, F. </w:t>
      </w:r>
      <w:proofErr w:type="spellStart"/>
      <w:r w:rsidRPr="00CA0974">
        <w:rPr>
          <w:rFonts w:ascii="Arial" w:hAnsi="Arial" w:cs="Arial"/>
        </w:rPr>
        <w:t>Krausmann</w:t>
      </w:r>
      <w:proofErr w:type="spellEnd"/>
      <w:r w:rsidRPr="00CA0974">
        <w:rPr>
          <w:rFonts w:ascii="Arial" w:hAnsi="Arial" w:cs="Arial"/>
        </w:rPr>
        <w:t xml:space="preserve">, </w:t>
      </w:r>
      <w:proofErr w:type="spellStart"/>
      <w:r w:rsidRPr="00CA0974">
        <w:rPr>
          <w:rFonts w:ascii="Arial" w:hAnsi="Arial" w:cs="Arial"/>
        </w:rPr>
        <w:t>Erb</w:t>
      </w:r>
      <w:proofErr w:type="spellEnd"/>
      <w:r w:rsidRPr="00CA0974">
        <w:rPr>
          <w:rFonts w:ascii="Arial" w:hAnsi="Arial" w:cs="Arial"/>
        </w:rPr>
        <w:t xml:space="preserve">. K-H, C. </w:t>
      </w:r>
      <w:proofErr w:type="spellStart"/>
      <w:r w:rsidRPr="00CA0974">
        <w:rPr>
          <w:rFonts w:ascii="Arial" w:hAnsi="Arial" w:cs="Arial"/>
        </w:rPr>
        <w:t>Monfreda</w:t>
      </w:r>
      <w:proofErr w:type="spellEnd"/>
      <w:r w:rsidRPr="00CA0974">
        <w:rPr>
          <w:rFonts w:ascii="Arial" w:hAnsi="Arial" w:cs="Arial"/>
        </w:rPr>
        <w:t xml:space="preserve">. 2004. Ecological footprints and human appropriation of net primary production: a comparison. </w:t>
      </w:r>
      <w:r w:rsidRPr="00CA0974">
        <w:rPr>
          <w:rFonts w:ascii="Arial" w:hAnsi="Arial" w:cs="Arial"/>
          <w:i/>
          <w:iCs/>
        </w:rPr>
        <w:t xml:space="preserve">Land Use Policy </w:t>
      </w:r>
      <w:r w:rsidRPr="00CA0974">
        <w:rPr>
          <w:rFonts w:ascii="Arial" w:hAnsi="Arial" w:cs="Arial"/>
        </w:rPr>
        <w:t>21:279–288</w:t>
      </w:r>
    </w:p>
    <w:p w14:paraId="7EA2D326"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478B545C" w14:textId="137FCA6C" w:rsidR="00CA0974" w:rsidRPr="00CA0974" w:rsidRDefault="00CA0974" w:rsidP="00666CD9">
      <w:pPr>
        <w:autoSpaceDE w:val="0"/>
        <w:autoSpaceDN w:val="0"/>
        <w:adjustRightInd w:val="0"/>
        <w:spacing w:after="0"/>
        <w:ind w:left="992" w:hanging="992"/>
        <w:jc w:val="both"/>
        <w:rPr>
          <w:rFonts w:ascii="Arial" w:hAnsi="Arial" w:cs="Arial"/>
        </w:rPr>
      </w:pPr>
      <w:proofErr w:type="spellStart"/>
      <w:r w:rsidRPr="00CA0974">
        <w:rPr>
          <w:rFonts w:ascii="Arial" w:hAnsi="Arial" w:cs="Arial"/>
        </w:rPr>
        <w:t>Kitzes</w:t>
      </w:r>
      <w:proofErr w:type="spellEnd"/>
      <w:r w:rsidRPr="00CA0974">
        <w:rPr>
          <w:rFonts w:ascii="Arial" w:hAnsi="Arial" w:cs="Arial"/>
        </w:rPr>
        <w:t xml:space="preserve">, J., </w:t>
      </w:r>
      <w:proofErr w:type="spellStart"/>
      <w:r w:rsidRPr="00CA0974">
        <w:rPr>
          <w:rFonts w:ascii="Arial" w:hAnsi="Arial" w:cs="Arial"/>
        </w:rPr>
        <w:t>Wackernagel</w:t>
      </w:r>
      <w:proofErr w:type="spellEnd"/>
      <w:r w:rsidRPr="00CA0974">
        <w:rPr>
          <w:rFonts w:ascii="Arial" w:hAnsi="Arial" w:cs="Arial"/>
        </w:rPr>
        <w:t xml:space="preserve">, M., </w:t>
      </w:r>
      <w:proofErr w:type="spellStart"/>
      <w:r w:rsidRPr="00CA0974">
        <w:rPr>
          <w:rFonts w:ascii="Arial" w:hAnsi="Arial" w:cs="Arial"/>
        </w:rPr>
        <w:t>Loh</w:t>
      </w:r>
      <w:proofErr w:type="spellEnd"/>
      <w:r w:rsidRPr="00CA0974">
        <w:rPr>
          <w:rFonts w:ascii="Arial" w:hAnsi="Arial" w:cs="Arial"/>
        </w:rPr>
        <w:t xml:space="preserve">, J, Peller., A, Goldfinger, S., Cheng, Tea, K. 2007. Forthcoming. “Shrink and Share: Humanity’s Present and Future Ecological Footprint”. Accepted for special publication of the </w:t>
      </w:r>
      <w:r w:rsidRPr="00CA0974">
        <w:rPr>
          <w:rFonts w:ascii="Arial" w:hAnsi="Arial" w:cs="Arial"/>
          <w:i/>
        </w:rPr>
        <w:t>Philosophical Transactions of Royal Society</w:t>
      </w:r>
      <w:r w:rsidRPr="00CA0974">
        <w:rPr>
          <w:rFonts w:ascii="Arial" w:hAnsi="Arial" w:cs="Arial"/>
        </w:rPr>
        <w:t>.</w:t>
      </w:r>
    </w:p>
    <w:p w14:paraId="47303B7E"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20672419" w14:textId="77777777" w:rsidR="00CA0974" w:rsidRPr="00CA0974" w:rsidRDefault="00CA0974" w:rsidP="00666CD9">
      <w:pPr>
        <w:autoSpaceDE w:val="0"/>
        <w:autoSpaceDN w:val="0"/>
        <w:adjustRightInd w:val="0"/>
        <w:spacing w:after="0"/>
        <w:ind w:left="992" w:hanging="992"/>
        <w:jc w:val="both"/>
        <w:rPr>
          <w:rFonts w:ascii="Arial" w:hAnsi="Arial" w:cs="Arial"/>
        </w:rPr>
      </w:pPr>
      <w:r w:rsidRPr="00CA0974">
        <w:rPr>
          <w:rFonts w:ascii="Arial" w:hAnsi="Arial" w:cs="Arial"/>
        </w:rPr>
        <w:t xml:space="preserve">Marine and Fisheries Agency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2012. Fisheries Statistic Report </w:t>
      </w:r>
      <w:proofErr w:type="spellStart"/>
      <w:r w:rsidRPr="00CA0974">
        <w:rPr>
          <w:rFonts w:ascii="Arial" w:hAnsi="Arial" w:cs="Arial"/>
        </w:rPr>
        <w:t>Kutai</w:t>
      </w:r>
      <w:proofErr w:type="spellEnd"/>
      <w:r w:rsidRPr="00CA0974">
        <w:rPr>
          <w:rFonts w:ascii="Arial" w:hAnsi="Arial" w:cs="Arial"/>
        </w:rPr>
        <w:t xml:space="preserve"> </w:t>
      </w:r>
      <w:proofErr w:type="spellStart"/>
      <w:r w:rsidRPr="00CA0974">
        <w:rPr>
          <w:rFonts w:ascii="Arial" w:hAnsi="Arial" w:cs="Arial"/>
        </w:rPr>
        <w:t>Kartanegara</w:t>
      </w:r>
      <w:proofErr w:type="spellEnd"/>
      <w:r w:rsidRPr="00CA0974">
        <w:rPr>
          <w:rFonts w:ascii="Arial" w:hAnsi="Arial" w:cs="Arial"/>
        </w:rPr>
        <w:t xml:space="preserve"> 2011.</w:t>
      </w:r>
    </w:p>
    <w:p w14:paraId="2FE085F6" w14:textId="77777777" w:rsidR="00CA0974" w:rsidRPr="00CA0974" w:rsidRDefault="00CA0974" w:rsidP="00975D26">
      <w:pPr>
        <w:autoSpaceDE w:val="0"/>
        <w:autoSpaceDN w:val="0"/>
        <w:adjustRightInd w:val="0"/>
        <w:spacing w:after="0" w:line="360" w:lineRule="auto"/>
        <w:jc w:val="both"/>
        <w:rPr>
          <w:rFonts w:ascii="Arial" w:hAnsi="Arial" w:cs="Arial"/>
          <w:lang w:val="id-ID"/>
        </w:rPr>
      </w:pPr>
    </w:p>
    <w:p w14:paraId="537FEEA8" w14:textId="77777777" w:rsidR="00CA0974" w:rsidRPr="00CA0974" w:rsidRDefault="00CA0974" w:rsidP="00666CD9">
      <w:pPr>
        <w:autoSpaceDE w:val="0"/>
        <w:autoSpaceDN w:val="0"/>
        <w:adjustRightInd w:val="0"/>
        <w:spacing w:after="0"/>
        <w:ind w:left="993" w:hanging="993"/>
        <w:jc w:val="both"/>
        <w:rPr>
          <w:rFonts w:ascii="Arial" w:hAnsi="Arial" w:cs="Arial"/>
        </w:rPr>
      </w:pPr>
      <w:proofErr w:type="spellStart"/>
      <w:r w:rsidRPr="00CA0974">
        <w:rPr>
          <w:rFonts w:ascii="Arial" w:hAnsi="Arial" w:cs="Arial"/>
        </w:rPr>
        <w:t>Monfreda</w:t>
      </w:r>
      <w:proofErr w:type="spellEnd"/>
      <w:r w:rsidRPr="00CA0974">
        <w:rPr>
          <w:rFonts w:ascii="Arial" w:hAnsi="Arial" w:cs="Arial"/>
        </w:rPr>
        <w:t xml:space="preserve">, C., </w:t>
      </w:r>
      <w:proofErr w:type="spellStart"/>
      <w:r w:rsidRPr="00CA0974">
        <w:rPr>
          <w:rFonts w:ascii="Arial" w:hAnsi="Arial" w:cs="Arial"/>
        </w:rPr>
        <w:t>Wackernagel</w:t>
      </w:r>
      <w:proofErr w:type="spellEnd"/>
      <w:r w:rsidRPr="00CA0974">
        <w:rPr>
          <w:rFonts w:ascii="Arial" w:hAnsi="Arial" w:cs="Arial"/>
        </w:rPr>
        <w:t xml:space="preserve">, M. and </w:t>
      </w:r>
      <w:proofErr w:type="spellStart"/>
      <w:r w:rsidRPr="00CA0974">
        <w:rPr>
          <w:rFonts w:ascii="Arial" w:hAnsi="Arial" w:cs="Arial"/>
        </w:rPr>
        <w:t>Deumling</w:t>
      </w:r>
      <w:proofErr w:type="spellEnd"/>
      <w:r w:rsidRPr="00CA0974">
        <w:rPr>
          <w:rFonts w:ascii="Arial" w:hAnsi="Arial" w:cs="Arial"/>
        </w:rPr>
        <w:t xml:space="preserve">, D. 2004. </w:t>
      </w:r>
      <w:proofErr w:type="spellStart"/>
      <w:r w:rsidRPr="00CA0974">
        <w:rPr>
          <w:rFonts w:ascii="Arial" w:hAnsi="Arial" w:cs="Arial"/>
        </w:rPr>
        <w:t>Establising</w:t>
      </w:r>
      <w:proofErr w:type="spellEnd"/>
      <w:r w:rsidRPr="00CA0974">
        <w:rPr>
          <w:rFonts w:ascii="Arial" w:hAnsi="Arial" w:cs="Arial"/>
        </w:rPr>
        <w:t xml:space="preserve"> national natural capital accounts based on detailed Ecological Footprint and biological capacity assessments, </w:t>
      </w:r>
      <w:r w:rsidRPr="00CA0974">
        <w:rPr>
          <w:rFonts w:ascii="Arial" w:hAnsi="Arial" w:cs="Arial"/>
          <w:i/>
        </w:rPr>
        <w:t>Land Use Policy</w:t>
      </w:r>
      <w:r w:rsidRPr="00CA0974">
        <w:rPr>
          <w:rFonts w:ascii="Arial" w:hAnsi="Arial" w:cs="Arial"/>
        </w:rPr>
        <w:t xml:space="preserve"> 21 (2004) 231-246.</w:t>
      </w:r>
    </w:p>
    <w:p w14:paraId="6DF37706"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302A12C6" w14:textId="77777777" w:rsid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lastRenderedPageBreak/>
        <w:t xml:space="preserve">Pauly. D and V. Christensen. 1995. Primary Production </w:t>
      </w:r>
      <w:proofErr w:type="spellStart"/>
      <w:r w:rsidRPr="00CA0974">
        <w:rPr>
          <w:rFonts w:ascii="Arial" w:hAnsi="Arial" w:cs="Arial"/>
        </w:rPr>
        <w:t>Recuired</w:t>
      </w:r>
      <w:proofErr w:type="spellEnd"/>
      <w:r w:rsidRPr="00CA0974">
        <w:rPr>
          <w:rFonts w:ascii="Arial" w:hAnsi="Arial" w:cs="Arial"/>
        </w:rPr>
        <w:t xml:space="preserve"> to Sustain Global Fisheries. Nature 374:255-257</w:t>
      </w:r>
    </w:p>
    <w:p w14:paraId="591EF77E" w14:textId="77777777" w:rsidR="00666CD9" w:rsidRPr="00CA0974" w:rsidRDefault="00666CD9" w:rsidP="00666CD9">
      <w:pPr>
        <w:autoSpaceDE w:val="0"/>
        <w:autoSpaceDN w:val="0"/>
        <w:adjustRightInd w:val="0"/>
        <w:spacing w:after="0"/>
        <w:ind w:left="993" w:hanging="993"/>
        <w:jc w:val="both"/>
        <w:rPr>
          <w:rFonts w:ascii="Arial" w:hAnsi="Arial" w:cs="Arial"/>
        </w:rPr>
      </w:pPr>
    </w:p>
    <w:p w14:paraId="14097425" w14:textId="77777777" w:rsidR="00CA0974" w:rsidRPr="00CA0974" w:rsidRDefault="00CA0974" w:rsidP="00666CD9">
      <w:pPr>
        <w:autoSpaceDE w:val="0"/>
        <w:autoSpaceDN w:val="0"/>
        <w:adjustRightInd w:val="0"/>
        <w:spacing w:after="0"/>
        <w:ind w:left="993" w:hanging="993"/>
        <w:jc w:val="both"/>
        <w:rPr>
          <w:rFonts w:ascii="Arial" w:hAnsi="Arial" w:cs="Arial"/>
          <w:color w:val="000000"/>
        </w:rPr>
      </w:pPr>
      <w:r w:rsidRPr="00CA0974">
        <w:rPr>
          <w:rFonts w:ascii="Arial" w:hAnsi="Arial" w:cs="Arial"/>
          <w:color w:val="000000"/>
        </w:rPr>
        <w:t>Pereira, L.G and Ortega, E. 2012. A modified footprint method: The case study of Brazil. Ecological Indicators. Volume 16, May 2012, Pages 113–127</w:t>
      </w:r>
    </w:p>
    <w:p w14:paraId="49B95AF9"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66E3F0C0" w14:textId="77777777" w:rsidR="00CA0974" w:rsidRPr="00CA0974" w:rsidRDefault="00CA0974" w:rsidP="00666CD9">
      <w:pPr>
        <w:autoSpaceDE w:val="0"/>
        <w:autoSpaceDN w:val="0"/>
        <w:adjustRightInd w:val="0"/>
        <w:spacing w:after="0"/>
        <w:ind w:left="993" w:hanging="993"/>
        <w:jc w:val="both"/>
        <w:rPr>
          <w:rFonts w:ascii="Arial" w:hAnsi="Arial" w:cs="Arial"/>
        </w:rPr>
      </w:pPr>
      <w:proofErr w:type="spellStart"/>
      <w:r w:rsidRPr="00CA0974">
        <w:rPr>
          <w:rFonts w:ascii="Arial" w:hAnsi="Arial" w:cs="Arial"/>
        </w:rPr>
        <w:t>Sulistiawaty</w:t>
      </w:r>
      <w:proofErr w:type="spellEnd"/>
      <w:r w:rsidRPr="00CA0974">
        <w:rPr>
          <w:rFonts w:ascii="Arial" w:hAnsi="Arial" w:cs="Arial"/>
        </w:rPr>
        <w:t xml:space="preserve">, D. 2011. Model of Tourism-Fisheries Integration on </w:t>
      </w:r>
      <w:proofErr w:type="spellStart"/>
      <w:r w:rsidRPr="00CA0974">
        <w:rPr>
          <w:rFonts w:ascii="Arial" w:hAnsi="Arial" w:cs="Arial"/>
        </w:rPr>
        <w:t>Batudaka</w:t>
      </w:r>
      <w:proofErr w:type="spellEnd"/>
      <w:r w:rsidRPr="00CA0974">
        <w:rPr>
          <w:rFonts w:ascii="Arial" w:hAnsi="Arial" w:cs="Arial"/>
        </w:rPr>
        <w:t xml:space="preserve"> Islands </w:t>
      </w:r>
      <w:proofErr w:type="spellStart"/>
      <w:r w:rsidRPr="00CA0974">
        <w:rPr>
          <w:rFonts w:ascii="Arial" w:hAnsi="Arial" w:cs="Arial"/>
        </w:rPr>
        <w:t>Tojo</w:t>
      </w:r>
      <w:proofErr w:type="spellEnd"/>
      <w:r w:rsidRPr="00CA0974">
        <w:rPr>
          <w:rFonts w:ascii="Arial" w:hAnsi="Arial" w:cs="Arial"/>
        </w:rPr>
        <w:t xml:space="preserve"> Una-Una Regency Central Sulawesi Province. Bogor Agricultural University. [Dissertation].</w:t>
      </w:r>
    </w:p>
    <w:p w14:paraId="5197DDF9"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4A2B8CB2" w14:textId="288547EF" w:rsidR="00CA0974" w:rsidRPr="00CA0974" w:rsidRDefault="00CA0974" w:rsidP="00666CD9">
      <w:pPr>
        <w:autoSpaceDE w:val="0"/>
        <w:autoSpaceDN w:val="0"/>
        <w:adjustRightInd w:val="0"/>
        <w:spacing w:after="0"/>
        <w:ind w:left="993" w:hanging="993"/>
        <w:jc w:val="both"/>
        <w:rPr>
          <w:rFonts w:ascii="Arial" w:hAnsi="Arial" w:cs="Arial"/>
        </w:rPr>
      </w:pPr>
      <w:proofErr w:type="spellStart"/>
      <w:r w:rsidRPr="00CA0974">
        <w:rPr>
          <w:rFonts w:ascii="Arial" w:hAnsi="Arial" w:cs="Arial"/>
        </w:rPr>
        <w:t>Wackernagel</w:t>
      </w:r>
      <w:proofErr w:type="spellEnd"/>
      <w:r w:rsidRPr="00CA0974">
        <w:rPr>
          <w:rFonts w:ascii="Arial" w:hAnsi="Arial" w:cs="Arial"/>
        </w:rPr>
        <w:t>, M., Rees, W. 1996. Our Ecological Footprint. Reducing human impact on the earth. Gabriola Island, BC: New Society Publishers.</w:t>
      </w:r>
    </w:p>
    <w:p w14:paraId="03C17072"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2F03687B" w14:textId="77777777" w:rsidR="00CA0974" w:rsidRPr="00CA0974" w:rsidRDefault="00CA0974" w:rsidP="00666CD9">
      <w:pPr>
        <w:autoSpaceDE w:val="0"/>
        <w:autoSpaceDN w:val="0"/>
        <w:adjustRightInd w:val="0"/>
        <w:spacing w:after="0"/>
        <w:ind w:left="993" w:hanging="993"/>
        <w:jc w:val="both"/>
        <w:rPr>
          <w:rFonts w:ascii="Arial" w:hAnsi="Arial" w:cs="Arial"/>
        </w:rPr>
      </w:pPr>
      <w:proofErr w:type="spellStart"/>
      <w:r w:rsidRPr="00CA0974">
        <w:rPr>
          <w:rFonts w:ascii="Arial" w:hAnsi="Arial" w:cs="Arial"/>
        </w:rPr>
        <w:t>Wackernagel</w:t>
      </w:r>
      <w:proofErr w:type="spellEnd"/>
      <w:r w:rsidRPr="00CA0974">
        <w:rPr>
          <w:rFonts w:ascii="Arial" w:hAnsi="Arial" w:cs="Arial"/>
        </w:rPr>
        <w:t xml:space="preserve">, M., </w:t>
      </w:r>
      <w:proofErr w:type="spellStart"/>
      <w:r w:rsidRPr="00CA0974">
        <w:rPr>
          <w:rFonts w:ascii="Arial" w:hAnsi="Arial" w:cs="Arial"/>
        </w:rPr>
        <w:t>Onisto</w:t>
      </w:r>
      <w:proofErr w:type="spellEnd"/>
      <w:r w:rsidRPr="00CA0974">
        <w:rPr>
          <w:rFonts w:ascii="Arial" w:hAnsi="Arial" w:cs="Arial"/>
        </w:rPr>
        <w:t xml:space="preserve">, L., Bello, P., Linares, A.C., </w:t>
      </w:r>
      <w:proofErr w:type="spellStart"/>
      <w:r w:rsidRPr="00CA0974">
        <w:rPr>
          <w:rFonts w:ascii="Arial" w:hAnsi="Arial" w:cs="Arial"/>
        </w:rPr>
        <w:t>Falfan</w:t>
      </w:r>
      <w:proofErr w:type="spellEnd"/>
      <w:r w:rsidRPr="00CA0974">
        <w:rPr>
          <w:rFonts w:ascii="Arial" w:hAnsi="Arial" w:cs="Arial"/>
        </w:rPr>
        <w:t>, L, Garcia, J.M., Suarez., G.A.I., Suarez, G.M.G. 1999. National natural capital accounting with the ecological footprint concept. Ecological Economics 29 (3/, 375-390.</w:t>
      </w:r>
    </w:p>
    <w:p w14:paraId="30CC10D3" w14:textId="77777777" w:rsidR="00CA0974" w:rsidRPr="00CA0974" w:rsidRDefault="00CA0974" w:rsidP="00975D26">
      <w:pPr>
        <w:autoSpaceDE w:val="0"/>
        <w:autoSpaceDN w:val="0"/>
        <w:adjustRightInd w:val="0"/>
        <w:spacing w:after="0" w:line="360" w:lineRule="auto"/>
        <w:jc w:val="both"/>
        <w:rPr>
          <w:rFonts w:ascii="Arial" w:hAnsi="Arial" w:cs="Arial"/>
        </w:rPr>
      </w:pPr>
    </w:p>
    <w:p w14:paraId="1FAE35D6" w14:textId="1C25663B"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 xml:space="preserve">Wada. Y. (1999). </w:t>
      </w:r>
      <w:r w:rsidRPr="00CA0974">
        <w:rPr>
          <w:rFonts w:ascii="Arial" w:hAnsi="Arial" w:cs="Arial"/>
          <w:color w:val="000000"/>
          <w:shd w:val="clear" w:color="auto" w:fill="FFFFFF"/>
        </w:rPr>
        <w:t>The myth of ’sustainable development’: the ecological footprint of Japanese consumption. The University of British Colombia [Theses].</w:t>
      </w:r>
    </w:p>
    <w:p w14:paraId="79541BA5" w14:textId="77777777" w:rsidR="00CA0974" w:rsidRPr="00CA0974" w:rsidRDefault="00CA0974" w:rsidP="00975D26">
      <w:pPr>
        <w:autoSpaceDE w:val="0"/>
        <w:autoSpaceDN w:val="0"/>
        <w:adjustRightInd w:val="0"/>
        <w:spacing w:after="0" w:line="360" w:lineRule="auto"/>
        <w:ind w:left="993" w:hanging="993"/>
        <w:jc w:val="both"/>
        <w:rPr>
          <w:rFonts w:ascii="Arial" w:hAnsi="Arial" w:cs="Arial"/>
        </w:rPr>
      </w:pPr>
    </w:p>
    <w:p w14:paraId="2AB57F08" w14:textId="77777777"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 xml:space="preserve">Warren-Rhodes, K., and A. Koenig, 2001. Ecosystem appropriation by Hong Kong and its implication for sustainable development. </w:t>
      </w:r>
      <w:r w:rsidRPr="00CA0974">
        <w:rPr>
          <w:rFonts w:ascii="Arial" w:hAnsi="Arial" w:cs="Arial"/>
          <w:i/>
          <w:iCs/>
        </w:rPr>
        <w:t xml:space="preserve">Ecological Economic </w:t>
      </w:r>
      <w:r w:rsidRPr="00CA0974">
        <w:rPr>
          <w:rFonts w:ascii="Arial" w:hAnsi="Arial" w:cs="Arial"/>
        </w:rPr>
        <w:t>39: 347-359</w:t>
      </w:r>
    </w:p>
    <w:p w14:paraId="0FD71393"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4916B4AF" w14:textId="77777777" w:rsidR="00CA0974" w:rsidRPr="00CA0974" w:rsidRDefault="00CA0974" w:rsidP="00666CD9">
      <w:pPr>
        <w:autoSpaceDE w:val="0"/>
        <w:autoSpaceDN w:val="0"/>
        <w:adjustRightInd w:val="0"/>
        <w:spacing w:after="0"/>
        <w:ind w:left="992" w:hanging="992"/>
        <w:jc w:val="both"/>
        <w:rPr>
          <w:rFonts w:ascii="Arial" w:hAnsi="Arial" w:cs="Arial"/>
        </w:rPr>
      </w:pPr>
      <w:r w:rsidRPr="00CA0974">
        <w:rPr>
          <w:rFonts w:ascii="Arial" w:hAnsi="Arial" w:cs="Arial"/>
        </w:rPr>
        <w:t xml:space="preserve">Wilson. J., </w:t>
      </w:r>
      <w:proofErr w:type="spellStart"/>
      <w:r w:rsidRPr="00CA0974">
        <w:rPr>
          <w:rFonts w:ascii="Arial" w:hAnsi="Arial" w:cs="Arial"/>
        </w:rPr>
        <w:t>Anielski</w:t>
      </w:r>
      <w:proofErr w:type="spellEnd"/>
      <w:r w:rsidRPr="00CA0974">
        <w:rPr>
          <w:rFonts w:ascii="Arial" w:hAnsi="Arial" w:cs="Arial"/>
        </w:rPr>
        <w:t xml:space="preserve">. M. 2005. Ecological Footprints of Canadian Municipalities and Regions. Prepared for: The Canadian Federation of Canadian Municipalities. </w:t>
      </w:r>
      <w:proofErr w:type="spellStart"/>
      <w:r w:rsidRPr="00CA0974">
        <w:rPr>
          <w:rFonts w:ascii="Arial" w:hAnsi="Arial" w:cs="Arial"/>
        </w:rPr>
        <w:t>Anielski</w:t>
      </w:r>
      <w:proofErr w:type="spellEnd"/>
      <w:r w:rsidRPr="00CA0974">
        <w:rPr>
          <w:rFonts w:ascii="Arial" w:hAnsi="Arial" w:cs="Arial"/>
        </w:rPr>
        <w:t xml:space="preserve"> Management Inc. www. anielski.com. 9847-90 Avenue, Edmonton, Alberta, Canada T6E 2T2.</w:t>
      </w:r>
    </w:p>
    <w:p w14:paraId="071E85F4" w14:textId="77777777" w:rsidR="00CA0974" w:rsidRPr="00CA0974" w:rsidRDefault="00CA0974" w:rsidP="00975D26">
      <w:pPr>
        <w:autoSpaceDE w:val="0"/>
        <w:autoSpaceDN w:val="0"/>
        <w:adjustRightInd w:val="0"/>
        <w:spacing w:after="0" w:line="360" w:lineRule="auto"/>
        <w:ind w:left="992" w:hanging="992"/>
        <w:jc w:val="both"/>
        <w:rPr>
          <w:rFonts w:ascii="Arial" w:hAnsi="Arial" w:cs="Arial"/>
        </w:rPr>
      </w:pPr>
    </w:p>
    <w:p w14:paraId="39059617" w14:textId="77777777" w:rsidR="00CA0974" w:rsidRPr="00CA0974" w:rsidRDefault="00CA0974" w:rsidP="00666CD9">
      <w:pPr>
        <w:autoSpaceDE w:val="0"/>
        <w:autoSpaceDN w:val="0"/>
        <w:adjustRightInd w:val="0"/>
        <w:spacing w:after="0"/>
        <w:ind w:left="993" w:hanging="993"/>
        <w:jc w:val="both"/>
        <w:rPr>
          <w:rFonts w:ascii="Arial" w:hAnsi="Arial" w:cs="Arial"/>
        </w:rPr>
      </w:pPr>
      <w:r w:rsidRPr="00CA0974">
        <w:rPr>
          <w:rFonts w:ascii="Arial" w:hAnsi="Arial" w:cs="Arial"/>
        </w:rPr>
        <w:t>WWF, 2002. Living Planet report 2002. Global Footprint Network, Oakland. WWF, Gland, Switzerland</w:t>
      </w:r>
    </w:p>
    <w:p w14:paraId="265BCFE4" w14:textId="77777777" w:rsidR="00CA0974" w:rsidRPr="00CA0974" w:rsidRDefault="00CA0974" w:rsidP="00975D26">
      <w:pPr>
        <w:autoSpaceDE w:val="0"/>
        <w:autoSpaceDN w:val="0"/>
        <w:adjustRightInd w:val="0"/>
        <w:spacing w:after="0" w:line="360" w:lineRule="auto"/>
        <w:jc w:val="both"/>
        <w:rPr>
          <w:rFonts w:ascii="Arial" w:hAnsi="Arial" w:cs="Arial"/>
        </w:rPr>
      </w:pPr>
    </w:p>
    <w:p w14:paraId="2B432802" w14:textId="77777777" w:rsidR="00CA0974" w:rsidRPr="00CA0974" w:rsidRDefault="00CA0974" w:rsidP="00666CD9">
      <w:pPr>
        <w:spacing w:after="0"/>
        <w:ind w:left="990" w:hanging="990"/>
        <w:contextualSpacing/>
        <w:rPr>
          <w:rFonts w:ascii="Arial" w:hAnsi="Arial" w:cs="Arial"/>
          <w:b/>
        </w:rPr>
      </w:pPr>
      <w:r w:rsidRPr="00CA0974">
        <w:rPr>
          <w:rFonts w:ascii="Arial" w:hAnsi="Arial" w:cs="Arial"/>
        </w:rPr>
        <w:t>WWF, 2008. Guidebook to the national footprint accounts 2008. Global Footprint Network, Oakland.</w:t>
      </w:r>
    </w:p>
    <w:sectPr w:rsidR="00CA0974" w:rsidRPr="00CA0974" w:rsidSect="00DB291C">
      <w:headerReference w:type="even" r:id="rId11"/>
      <w:headerReference w:type="default" r:id="rId12"/>
      <w:footerReference w:type="default" r:id="rId13"/>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B077" w14:textId="77777777" w:rsidR="00010942" w:rsidRDefault="00010942" w:rsidP="00C46378">
      <w:pPr>
        <w:spacing w:after="0" w:line="240" w:lineRule="auto"/>
      </w:pPr>
      <w:r>
        <w:separator/>
      </w:r>
    </w:p>
  </w:endnote>
  <w:endnote w:type="continuationSeparator" w:id="0">
    <w:p w14:paraId="76D7EB04" w14:textId="77777777" w:rsidR="00010942" w:rsidRDefault="00010942" w:rsidP="00C4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8DF6" w14:textId="513662C6" w:rsidR="009F2033" w:rsidRPr="00295D98" w:rsidRDefault="00553EE6" w:rsidP="00DB291C">
    <w:pPr>
      <w:pStyle w:val="Footer"/>
      <w:spacing w:after="0"/>
      <w:rPr>
        <w:rFonts w:ascii="Cambria" w:hAnsi="Cambria"/>
        <w:sz w:val="20"/>
        <w:szCs w:val="20"/>
      </w:rPr>
    </w:pPr>
    <w:r w:rsidRPr="00910958">
      <w:rPr>
        <w:rFonts w:ascii="Cambria" w:hAnsi="Cambria"/>
        <w:sz w:val="20"/>
        <w:szCs w:val="20"/>
      </w:rPr>
      <w:fldChar w:fldCharType="begin"/>
    </w:r>
    <w:r w:rsidR="009F2033" w:rsidRPr="00910958">
      <w:rPr>
        <w:rFonts w:ascii="Cambria" w:hAnsi="Cambria"/>
        <w:sz w:val="20"/>
        <w:szCs w:val="20"/>
      </w:rPr>
      <w:instrText xml:space="preserve"> PAGE   \* MERGEFORMAT </w:instrText>
    </w:r>
    <w:r w:rsidRPr="00910958">
      <w:rPr>
        <w:rFonts w:ascii="Cambria" w:hAnsi="Cambria"/>
        <w:sz w:val="20"/>
        <w:szCs w:val="20"/>
      </w:rPr>
      <w:fldChar w:fldCharType="separate"/>
    </w:r>
    <w:r w:rsidR="00931170">
      <w:rPr>
        <w:rFonts w:ascii="Cambria" w:hAnsi="Cambria"/>
        <w:noProof/>
        <w:sz w:val="20"/>
        <w:szCs w:val="20"/>
      </w:rPr>
      <w:t>1</w:t>
    </w:r>
    <w:r w:rsidRPr="00910958">
      <w:rPr>
        <w:rFonts w:ascii="Cambria" w:hAnsi="Cambria"/>
        <w:sz w:val="20"/>
        <w:szCs w:val="20"/>
      </w:rPr>
      <w:fldChar w:fldCharType="end"/>
    </w:r>
    <w:r w:rsidR="009F2033" w:rsidRPr="00910958">
      <w:rPr>
        <w:rFonts w:ascii="Cambria" w:hAnsi="Cambria"/>
        <w:sz w:val="20"/>
        <w:szCs w:val="20"/>
      </w:rPr>
      <w:tab/>
      <w:t xml:space="preserve">                                                                                                                   </w:t>
    </w:r>
    <w:r w:rsidR="009F2033">
      <w:rPr>
        <w:rFonts w:ascii="Cambria" w:hAnsi="Cambria"/>
        <w:sz w:val="20"/>
        <w:szCs w:val="20"/>
      </w:rPr>
      <w:t xml:space="preserve">JPPA 2014, Volume 1 </w:t>
    </w:r>
    <w:proofErr w:type="spellStart"/>
    <w:r w:rsidR="009F2033">
      <w:rPr>
        <w:rFonts w:ascii="Cambria" w:hAnsi="Cambria"/>
        <w:sz w:val="20"/>
        <w:szCs w:val="20"/>
      </w:rPr>
      <w:t>Nomor</w:t>
    </w:r>
    <w:proofErr w:type="spellEnd"/>
    <w:r w:rsidR="009F2033">
      <w:rPr>
        <w:rFonts w:ascii="Cambria" w:hAnsi="Cambria"/>
        <w:sz w:val="20"/>
        <w:szCs w:val="20"/>
      </w:rPr>
      <w:t xml:space="preserve"> 2</w:t>
    </w:r>
    <w:r w:rsidR="00B70EFD">
      <w:rPr>
        <w:rFonts w:ascii="Cambria" w:hAnsi="Cambria"/>
        <w:sz w:val="20"/>
        <w:szCs w:val="20"/>
      </w:rPr>
      <w:t xml:space="preserve"> Hal 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D6EC" w14:textId="77777777" w:rsidR="00010942" w:rsidRDefault="00010942" w:rsidP="00C46378">
      <w:pPr>
        <w:spacing w:after="0" w:line="240" w:lineRule="auto"/>
      </w:pPr>
      <w:r>
        <w:separator/>
      </w:r>
    </w:p>
  </w:footnote>
  <w:footnote w:type="continuationSeparator" w:id="0">
    <w:p w14:paraId="050B23A6" w14:textId="77777777" w:rsidR="00010942" w:rsidRDefault="00010942" w:rsidP="00C4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687C" w14:textId="77777777" w:rsidR="009F2033" w:rsidRDefault="00553EE6" w:rsidP="00C71365">
    <w:pPr>
      <w:pStyle w:val="Header"/>
      <w:framePr w:wrap="around" w:vAnchor="text" w:hAnchor="margin" w:xAlign="right" w:y="1"/>
      <w:rPr>
        <w:rStyle w:val="PageNumber"/>
      </w:rPr>
    </w:pPr>
    <w:r>
      <w:rPr>
        <w:rStyle w:val="PageNumber"/>
      </w:rPr>
      <w:fldChar w:fldCharType="begin"/>
    </w:r>
    <w:r w:rsidR="009F2033">
      <w:rPr>
        <w:rStyle w:val="PageNumber"/>
      </w:rPr>
      <w:instrText xml:space="preserve">PAGE  </w:instrText>
    </w:r>
    <w:r>
      <w:rPr>
        <w:rStyle w:val="PageNumber"/>
      </w:rPr>
      <w:fldChar w:fldCharType="end"/>
    </w:r>
  </w:p>
  <w:p w14:paraId="3C911A0A" w14:textId="77777777" w:rsidR="009F2033" w:rsidRDefault="009F2033" w:rsidP="00C713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FC33" w14:textId="77777777" w:rsidR="009F2033" w:rsidRPr="00DE297F" w:rsidRDefault="00010942" w:rsidP="00E37162">
    <w:pPr>
      <w:pStyle w:val="Header"/>
      <w:tabs>
        <w:tab w:val="clear" w:pos="8640"/>
        <w:tab w:val="right" w:pos="8730"/>
      </w:tabs>
      <w:ind w:right="60"/>
      <w:rPr>
        <w:sz w:val="18"/>
        <w:szCs w:val="18"/>
      </w:rPr>
    </w:pPr>
    <w:r>
      <w:rPr>
        <w:noProof/>
        <w:sz w:val="18"/>
        <w:szCs w:val="18"/>
      </w:rPr>
      <w:pict w14:anchorId="0BB6ABA3">
        <v:shapetype id="_x0000_t32" coordsize="21600,21600" o:spt="32" o:oned="t" path="m,l21600,21600e" filled="f">
          <v:path arrowok="t" fillok="f" o:connecttype="none"/>
          <o:lock v:ext="edit" shapetype="t"/>
        </v:shapetype>
        <v:shape id="AutoShape 2" o:spid="_x0000_s1027" type="#_x0000_t32" style="position:absolute;margin-left:.45pt;margin-top:15.75pt;width:452.1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i/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" strokeweight="1.25pt"/>
      </w:pict>
    </w:r>
    <w:r w:rsidR="009F2033">
      <w:rPr>
        <w:rFonts w:ascii="Cambria" w:hAnsi="Cambria"/>
        <w:sz w:val="18"/>
        <w:szCs w:val="18"/>
      </w:rPr>
      <w:t xml:space="preserve">Carrying Capacity for Sustainability Capture Fisheries in </w:t>
    </w:r>
    <w:proofErr w:type="spellStart"/>
    <w:r w:rsidR="009F2033">
      <w:rPr>
        <w:rFonts w:ascii="Cambria" w:hAnsi="Cambria"/>
        <w:sz w:val="18"/>
        <w:szCs w:val="18"/>
      </w:rPr>
      <w:t>Kutai</w:t>
    </w:r>
    <w:proofErr w:type="spellEnd"/>
    <w:r w:rsidR="009F2033">
      <w:rPr>
        <w:rFonts w:ascii="Cambria" w:hAnsi="Cambria"/>
        <w:sz w:val="18"/>
        <w:szCs w:val="18"/>
      </w:rPr>
      <w:t xml:space="preserve"> </w:t>
    </w:r>
    <w:proofErr w:type="spellStart"/>
    <w:proofErr w:type="gramStart"/>
    <w:r w:rsidR="009F2033">
      <w:rPr>
        <w:rFonts w:ascii="Cambria" w:hAnsi="Cambria"/>
        <w:sz w:val="18"/>
        <w:szCs w:val="18"/>
      </w:rPr>
      <w:t>Kartanegara</w:t>
    </w:r>
    <w:proofErr w:type="spellEnd"/>
    <w:r w:rsidR="009F2033">
      <w:rPr>
        <w:rFonts w:ascii="Cambria" w:hAnsi="Cambria"/>
        <w:sz w:val="18"/>
        <w:szCs w:val="18"/>
      </w:rPr>
      <w:t xml:space="preserve"> ,</w:t>
    </w:r>
    <w:proofErr w:type="gramEnd"/>
    <w:r w:rsidR="009F2033">
      <w:rPr>
        <w:rFonts w:ascii="Cambria" w:hAnsi="Cambria"/>
        <w:sz w:val="18"/>
        <w:szCs w:val="18"/>
      </w:rPr>
      <w:t xml:space="preserve"> </w:t>
    </w:r>
    <w:proofErr w:type="spellStart"/>
    <w:r w:rsidR="009F2033">
      <w:rPr>
        <w:rFonts w:ascii="Cambria" w:hAnsi="Cambria"/>
        <w:sz w:val="18"/>
        <w:szCs w:val="18"/>
      </w:rPr>
      <w:t>Heru</w:t>
    </w:r>
    <w:proofErr w:type="spellEnd"/>
    <w:r w:rsidR="009F2033">
      <w:rPr>
        <w:rFonts w:ascii="Cambria" w:hAnsi="Cambria"/>
        <w:sz w:val="18"/>
        <w:szCs w:val="18"/>
      </w:rPr>
      <w:t xml:space="preserve"> Susilo</w:t>
    </w:r>
    <w:r w:rsidR="009F2033" w:rsidRPr="00DE297F">
      <w:rPr>
        <w:rFonts w:ascii="Cambria" w:hAnsi="Cambr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2562"/>
    <w:multiLevelType w:val="hybridMultilevel"/>
    <w:tmpl w:val="C3809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6293F"/>
    <w:multiLevelType w:val="hybridMultilevel"/>
    <w:tmpl w:val="9310637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BC0555"/>
    <w:multiLevelType w:val="hybridMultilevel"/>
    <w:tmpl w:val="3B3E4B04"/>
    <w:lvl w:ilvl="0" w:tplc="64849A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EB406DC"/>
    <w:multiLevelType w:val="hybridMultilevel"/>
    <w:tmpl w:val="854660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0C013D"/>
    <w:multiLevelType w:val="hybridMultilevel"/>
    <w:tmpl w:val="0B700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F5293"/>
    <w:multiLevelType w:val="hybridMultilevel"/>
    <w:tmpl w:val="B9905FEA"/>
    <w:lvl w:ilvl="0" w:tplc="E6AC1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879EB"/>
    <w:multiLevelType w:val="hybridMultilevel"/>
    <w:tmpl w:val="1268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3EEE"/>
    <w:multiLevelType w:val="hybridMultilevel"/>
    <w:tmpl w:val="A3822100"/>
    <w:lvl w:ilvl="0" w:tplc="D7CE8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D36A0"/>
    <w:multiLevelType w:val="hybridMultilevel"/>
    <w:tmpl w:val="C1E0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D1B34"/>
    <w:multiLevelType w:val="hybridMultilevel"/>
    <w:tmpl w:val="E1AE52F8"/>
    <w:lvl w:ilvl="0" w:tplc="991EC0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D3236D"/>
    <w:multiLevelType w:val="hybridMultilevel"/>
    <w:tmpl w:val="C68A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85A05"/>
    <w:multiLevelType w:val="hybridMultilevel"/>
    <w:tmpl w:val="FF1EB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E55D1"/>
    <w:multiLevelType w:val="hybridMultilevel"/>
    <w:tmpl w:val="DDB03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341F6"/>
    <w:multiLevelType w:val="hybridMultilevel"/>
    <w:tmpl w:val="4FFE5556"/>
    <w:lvl w:ilvl="0" w:tplc="2B0861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ADB180E"/>
    <w:multiLevelType w:val="singleLevel"/>
    <w:tmpl w:val="7A127800"/>
    <w:lvl w:ilvl="0">
      <w:start w:val="1"/>
      <w:numFmt w:val="upperLetter"/>
      <w:pStyle w:val="Heading2"/>
      <w:lvlText w:val="%1."/>
      <w:lvlJc w:val="left"/>
      <w:pPr>
        <w:tabs>
          <w:tab w:val="num" w:pos="360"/>
        </w:tabs>
        <w:ind w:left="360" w:hanging="360"/>
      </w:pPr>
    </w:lvl>
  </w:abstractNum>
  <w:abstractNum w:abstractNumId="15" w15:restartNumberingAfterBreak="0">
    <w:nsid w:val="7AFC64AC"/>
    <w:multiLevelType w:val="hybridMultilevel"/>
    <w:tmpl w:val="C3F2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C20FE"/>
    <w:multiLevelType w:val="hybridMultilevel"/>
    <w:tmpl w:val="C66C96A8"/>
    <w:lvl w:ilvl="0" w:tplc="8C44A2C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040207653">
    <w:abstractNumId w:val="14"/>
    <w:lvlOverride w:ilvl="0">
      <w:startOverride w:val="1"/>
    </w:lvlOverride>
  </w:num>
  <w:num w:numId="2" w16cid:durableId="1086346091">
    <w:abstractNumId w:val="13"/>
  </w:num>
  <w:num w:numId="3" w16cid:durableId="1829666700">
    <w:abstractNumId w:val="2"/>
  </w:num>
  <w:num w:numId="4" w16cid:durableId="1692300306">
    <w:abstractNumId w:val="3"/>
  </w:num>
  <w:num w:numId="5" w16cid:durableId="1565796389">
    <w:abstractNumId w:val="16"/>
  </w:num>
  <w:num w:numId="6" w16cid:durableId="1157837832">
    <w:abstractNumId w:val="4"/>
  </w:num>
  <w:num w:numId="7" w16cid:durableId="564799972">
    <w:abstractNumId w:val="9"/>
  </w:num>
  <w:num w:numId="8" w16cid:durableId="1709135997">
    <w:abstractNumId w:val="6"/>
  </w:num>
  <w:num w:numId="9" w16cid:durableId="1317799695">
    <w:abstractNumId w:val="1"/>
  </w:num>
  <w:num w:numId="10" w16cid:durableId="1571234669">
    <w:abstractNumId w:val="8"/>
  </w:num>
  <w:num w:numId="11" w16cid:durableId="1881480300">
    <w:abstractNumId w:val="7"/>
  </w:num>
  <w:num w:numId="12" w16cid:durableId="1879007724">
    <w:abstractNumId w:val="0"/>
  </w:num>
  <w:num w:numId="13" w16cid:durableId="2147355455">
    <w:abstractNumId w:val="5"/>
  </w:num>
  <w:num w:numId="14" w16cid:durableId="1628316774">
    <w:abstractNumId w:val="15"/>
  </w:num>
  <w:num w:numId="15" w16cid:durableId="152306136">
    <w:abstractNumId w:val="11"/>
  </w:num>
  <w:num w:numId="16" w16cid:durableId="151336727">
    <w:abstractNumId w:val="10"/>
  </w:num>
  <w:num w:numId="17" w16cid:durableId="200403955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hdrShapeDefaults>
    <o:shapedefaults v:ext="edit" spidmax="2050"/>
    <o:shapelayout v:ext="edit">
      <o:idmap v:ext="edit" data="1"/>
      <o:rules v:ext="edit">
        <o:r id="V:Rule1" type="connector" idref="#AutoShape 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4E87"/>
    <w:rsid w:val="00000F5C"/>
    <w:rsid w:val="000013B5"/>
    <w:rsid w:val="00001A4C"/>
    <w:rsid w:val="00003389"/>
    <w:rsid w:val="00005259"/>
    <w:rsid w:val="00005E03"/>
    <w:rsid w:val="00010942"/>
    <w:rsid w:val="000145BD"/>
    <w:rsid w:val="00014C1A"/>
    <w:rsid w:val="00014C68"/>
    <w:rsid w:val="00015111"/>
    <w:rsid w:val="0001604F"/>
    <w:rsid w:val="00021A30"/>
    <w:rsid w:val="00021C34"/>
    <w:rsid w:val="00022885"/>
    <w:rsid w:val="000241B8"/>
    <w:rsid w:val="00030F98"/>
    <w:rsid w:val="00031272"/>
    <w:rsid w:val="00034C2B"/>
    <w:rsid w:val="00034EF3"/>
    <w:rsid w:val="000443EC"/>
    <w:rsid w:val="00045333"/>
    <w:rsid w:val="00045438"/>
    <w:rsid w:val="0004553E"/>
    <w:rsid w:val="00045F41"/>
    <w:rsid w:val="00047B33"/>
    <w:rsid w:val="00050BF4"/>
    <w:rsid w:val="000513C6"/>
    <w:rsid w:val="00051CD8"/>
    <w:rsid w:val="00051D97"/>
    <w:rsid w:val="00053205"/>
    <w:rsid w:val="00054436"/>
    <w:rsid w:val="00054A19"/>
    <w:rsid w:val="000604EB"/>
    <w:rsid w:val="0006060A"/>
    <w:rsid w:val="000610F5"/>
    <w:rsid w:val="0006129C"/>
    <w:rsid w:val="00061FF8"/>
    <w:rsid w:val="00063AA8"/>
    <w:rsid w:val="00063F47"/>
    <w:rsid w:val="00065A2F"/>
    <w:rsid w:val="00065C0B"/>
    <w:rsid w:val="00070B09"/>
    <w:rsid w:val="00070CFF"/>
    <w:rsid w:val="0007198B"/>
    <w:rsid w:val="000753F8"/>
    <w:rsid w:val="000758B0"/>
    <w:rsid w:val="000763A9"/>
    <w:rsid w:val="000779A1"/>
    <w:rsid w:val="0008138D"/>
    <w:rsid w:val="00082854"/>
    <w:rsid w:val="00083EB2"/>
    <w:rsid w:val="00086D59"/>
    <w:rsid w:val="00093242"/>
    <w:rsid w:val="00093802"/>
    <w:rsid w:val="0009779A"/>
    <w:rsid w:val="00097CCA"/>
    <w:rsid w:val="00097F1B"/>
    <w:rsid w:val="000A0073"/>
    <w:rsid w:val="000A2067"/>
    <w:rsid w:val="000A327E"/>
    <w:rsid w:val="000A3684"/>
    <w:rsid w:val="000A390F"/>
    <w:rsid w:val="000A40BB"/>
    <w:rsid w:val="000A4FC4"/>
    <w:rsid w:val="000A67D1"/>
    <w:rsid w:val="000A69EB"/>
    <w:rsid w:val="000B5D18"/>
    <w:rsid w:val="000C2BDA"/>
    <w:rsid w:val="000C3918"/>
    <w:rsid w:val="000D6FB1"/>
    <w:rsid w:val="000E02B1"/>
    <w:rsid w:val="000E03B9"/>
    <w:rsid w:val="000E0D12"/>
    <w:rsid w:val="000E4542"/>
    <w:rsid w:val="000E667C"/>
    <w:rsid w:val="000F0599"/>
    <w:rsid w:val="000F39CA"/>
    <w:rsid w:val="000F63B1"/>
    <w:rsid w:val="000F6816"/>
    <w:rsid w:val="001030A2"/>
    <w:rsid w:val="001067C6"/>
    <w:rsid w:val="00107716"/>
    <w:rsid w:val="00113650"/>
    <w:rsid w:val="001140AE"/>
    <w:rsid w:val="001155BC"/>
    <w:rsid w:val="00115A43"/>
    <w:rsid w:val="00115AE1"/>
    <w:rsid w:val="00120703"/>
    <w:rsid w:val="00120AE2"/>
    <w:rsid w:val="00125E52"/>
    <w:rsid w:val="00126A41"/>
    <w:rsid w:val="001275B8"/>
    <w:rsid w:val="0013319F"/>
    <w:rsid w:val="001343E7"/>
    <w:rsid w:val="00137957"/>
    <w:rsid w:val="001400E2"/>
    <w:rsid w:val="00140D8C"/>
    <w:rsid w:val="00143DDD"/>
    <w:rsid w:val="00145665"/>
    <w:rsid w:val="00146A44"/>
    <w:rsid w:val="00160E09"/>
    <w:rsid w:val="00164CC2"/>
    <w:rsid w:val="00165AB5"/>
    <w:rsid w:val="001664B5"/>
    <w:rsid w:val="00166D2D"/>
    <w:rsid w:val="001676BA"/>
    <w:rsid w:val="0017532E"/>
    <w:rsid w:val="00175F64"/>
    <w:rsid w:val="00180FBF"/>
    <w:rsid w:val="001842AD"/>
    <w:rsid w:val="001870F6"/>
    <w:rsid w:val="001915F5"/>
    <w:rsid w:val="00191E48"/>
    <w:rsid w:val="00192674"/>
    <w:rsid w:val="0019374D"/>
    <w:rsid w:val="00193E02"/>
    <w:rsid w:val="0019431E"/>
    <w:rsid w:val="0019654D"/>
    <w:rsid w:val="001A1034"/>
    <w:rsid w:val="001A1B75"/>
    <w:rsid w:val="001A2E78"/>
    <w:rsid w:val="001A3F18"/>
    <w:rsid w:val="001A5DC8"/>
    <w:rsid w:val="001B4028"/>
    <w:rsid w:val="001B4659"/>
    <w:rsid w:val="001B6A3B"/>
    <w:rsid w:val="001B730C"/>
    <w:rsid w:val="001B745A"/>
    <w:rsid w:val="001B7A48"/>
    <w:rsid w:val="001C078B"/>
    <w:rsid w:val="001C089B"/>
    <w:rsid w:val="001C0B4C"/>
    <w:rsid w:val="001C2164"/>
    <w:rsid w:val="001C37AC"/>
    <w:rsid w:val="001C57DA"/>
    <w:rsid w:val="001C5EBF"/>
    <w:rsid w:val="001C6A2B"/>
    <w:rsid w:val="001C7A30"/>
    <w:rsid w:val="001D13E4"/>
    <w:rsid w:val="001D15BE"/>
    <w:rsid w:val="001D429B"/>
    <w:rsid w:val="001D442D"/>
    <w:rsid w:val="001D6890"/>
    <w:rsid w:val="001D7DAD"/>
    <w:rsid w:val="001E14CF"/>
    <w:rsid w:val="001E328D"/>
    <w:rsid w:val="001E3BBF"/>
    <w:rsid w:val="001E6C3C"/>
    <w:rsid w:val="001F179C"/>
    <w:rsid w:val="001F5008"/>
    <w:rsid w:val="001F5459"/>
    <w:rsid w:val="001F66D6"/>
    <w:rsid w:val="001F778E"/>
    <w:rsid w:val="0020016B"/>
    <w:rsid w:val="002027FA"/>
    <w:rsid w:val="00206274"/>
    <w:rsid w:val="00210556"/>
    <w:rsid w:val="00211174"/>
    <w:rsid w:val="002123D1"/>
    <w:rsid w:val="0021309E"/>
    <w:rsid w:val="0021358D"/>
    <w:rsid w:val="0021371A"/>
    <w:rsid w:val="002156ED"/>
    <w:rsid w:val="00216BC0"/>
    <w:rsid w:val="00216D30"/>
    <w:rsid w:val="00220DA9"/>
    <w:rsid w:val="0022254D"/>
    <w:rsid w:val="00224904"/>
    <w:rsid w:val="002276F7"/>
    <w:rsid w:val="00230DE5"/>
    <w:rsid w:val="002336E5"/>
    <w:rsid w:val="00235DF2"/>
    <w:rsid w:val="00242CB2"/>
    <w:rsid w:val="0024300E"/>
    <w:rsid w:val="002442ED"/>
    <w:rsid w:val="00247FBF"/>
    <w:rsid w:val="002519F1"/>
    <w:rsid w:val="00252EB2"/>
    <w:rsid w:val="00254B5A"/>
    <w:rsid w:val="00254FA6"/>
    <w:rsid w:val="00256013"/>
    <w:rsid w:val="00261AAC"/>
    <w:rsid w:val="0026237E"/>
    <w:rsid w:val="00262E60"/>
    <w:rsid w:val="00264731"/>
    <w:rsid w:val="00264E87"/>
    <w:rsid w:val="002705A0"/>
    <w:rsid w:val="0027165F"/>
    <w:rsid w:val="00272211"/>
    <w:rsid w:val="00273566"/>
    <w:rsid w:val="002741DD"/>
    <w:rsid w:val="00277D96"/>
    <w:rsid w:val="0028096D"/>
    <w:rsid w:val="00283521"/>
    <w:rsid w:val="00284902"/>
    <w:rsid w:val="002906F2"/>
    <w:rsid w:val="00291FA8"/>
    <w:rsid w:val="002930B5"/>
    <w:rsid w:val="00294C3C"/>
    <w:rsid w:val="00295D98"/>
    <w:rsid w:val="002A11BE"/>
    <w:rsid w:val="002A3CD5"/>
    <w:rsid w:val="002A58D2"/>
    <w:rsid w:val="002A5F3E"/>
    <w:rsid w:val="002B03EE"/>
    <w:rsid w:val="002B1165"/>
    <w:rsid w:val="002B29CA"/>
    <w:rsid w:val="002B70F8"/>
    <w:rsid w:val="002B7C13"/>
    <w:rsid w:val="002B7EB0"/>
    <w:rsid w:val="002C0121"/>
    <w:rsid w:val="002C035B"/>
    <w:rsid w:val="002C06C7"/>
    <w:rsid w:val="002C238B"/>
    <w:rsid w:val="002C2E0D"/>
    <w:rsid w:val="002C3553"/>
    <w:rsid w:val="002C42B5"/>
    <w:rsid w:val="002C4615"/>
    <w:rsid w:val="002C5712"/>
    <w:rsid w:val="002C629F"/>
    <w:rsid w:val="002C68FA"/>
    <w:rsid w:val="002C76BA"/>
    <w:rsid w:val="002D1325"/>
    <w:rsid w:val="002D4CB5"/>
    <w:rsid w:val="002D5D53"/>
    <w:rsid w:val="002E0321"/>
    <w:rsid w:val="002E24BE"/>
    <w:rsid w:val="002E4604"/>
    <w:rsid w:val="002F002F"/>
    <w:rsid w:val="002F152E"/>
    <w:rsid w:val="002F1D33"/>
    <w:rsid w:val="002F4BE9"/>
    <w:rsid w:val="002F5372"/>
    <w:rsid w:val="002F6879"/>
    <w:rsid w:val="002F6B3F"/>
    <w:rsid w:val="00300E4E"/>
    <w:rsid w:val="00304B63"/>
    <w:rsid w:val="00306550"/>
    <w:rsid w:val="00307202"/>
    <w:rsid w:val="00315902"/>
    <w:rsid w:val="003170ED"/>
    <w:rsid w:val="003202EB"/>
    <w:rsid w:val="00321553"/>
    <w:rsid w:val="003217F2"/>
    <w:rsid w:val="00324FB9"/>
    <w:rsid w:val="003262AD"/>
    <w:rsid w:val="00331E73"/>
    <w:rsid w:val="00333BFD"/>
    <w:rsid w:val="003354D7"/>
    <w:rsid w:val="00335A72"/>
    <w:rsid w:val="003376A7"/>
    <w:rsid w:val="003414D0"/>
    <w:rsid w:val="00342BE3"/>
    <w:rsid w:val="003445A6"/>
    <w:rsid w:val="003451E5"/>
    <w:rsid w:val="00346B09"/>
    <w:rsid w:val="00346B9B"/>
    <w:rsid w:val="00346CDF"/>
    <w:rsid w:val="00352B2A"/>
    <w:rsid w:val="00360030"/>
    <w:rsid w:val="00362EED"/>
    <w:rsid w:val="003642EB"/>
    <w:rsid w:val="00373616"/>
    <w:rsid w:val="003744A5"/>
    <w:rsid w:val="0037468E"/>
    <w:rsid w:val="00375530"/>
    <w:rsid w:val="00375BBC"/>
    <w:rsid w:val="00377714"/>
    <w:rsid w:val="00377ADD"/>
    <w:rsid w:val="00382139"/>
    <w:rsid w:val="0038220F"/>
    <w:rsid w:val="00384291"/>
    <w:rsid w:val="003854E4"/>
    <w:rsid w:val="00385A76"/>
    <w:rsid w:val="00393143"/>
    <w:rsid w:val="00395823"/>
    <w:rsid w:val="00396BDB"/>
    <w:rsid w:val="003A0507"/>
    <w:rsid w:val="003A07A5"/>
    <w:rsid w:val="003A2F81"/>
    <w:rsid w:val="003A345B"/>
    <w:rsid w:val="003A3EB6"/>
    <w:rsid w:val="003A585C"/>
    <w:rsid w:val="003A59FA"/>
    <w:rsid w:val="003A6239"/>
    <w:rsid w:val="003B0134"/>
    <w:rsid w:val="003B08E2"/>
    <w:rsid w:val="003B24E7"/>
    <w:rsid w:val="003B2533"/>
    <w:rsid w:val="003B27E0"/>
    <w:rsid w:val="003B42A1"/>
    <w:rsid w:val="003B66DA"/>
    <w:rsid w:val="003B722F"/>
    <w:rsid w:val="003C0499"/>
    <w:rsid w:val="003C122D"/>
    <w:rsid w:val="003C4BF1"/>
    <w:rsid w:val="003C6E42"/>
    <w:rsid w:val="003D11A7"/>
    <w:rsid w:val="003D23B6"/>
    <w:rsid w:val="003D3321"/>
    <w:rsid w:val="003D5E2F"/>
    <w:rsid w:val="003D5F0C"/>
    <w:rsid w:val="003E2345"/>
    <w:rsid w:val="003E4FB2"/>
    <w:rsid w:val="003E6A00"/>
    <w:rsid w:val="003F1FB5"/>
    <w:rsid w:val="003F5A33"/>
    <w:rsid w:val="003F5AC8"/>
    <w:rsid w:val="003F5C90"/>
    <w:rsid w:val="00403EBB"/>
    <w:rsid w:val="00405975"/>
    <w:rsid w:val="00405988"/>
    <w:rsid w:val="00405F9D"/>
    <w:rsid w:val="00406675"/>
    <w:rsid w:val="0040704B"/>
    <w:rsid w:val="004153B2"/>
    <w:rsid w:val="00423559"/>
    <w:rsid w:val="00423935"/>
    <w:rsid w:val="00423B85"/>
    <w:rsid w:val="00425244"/>
    <w:rsid w:val="004260DC"/>
    <w:rsid w:val="00430E5A"/>
    <w:rsid w:val="00431BAD"/>
    <w:rsid w:val="00432555"/>
    <w:rsid w:val="004345CD"/>
    <w:rsid w:val="00434C6B"/>
    <w:rsid w:val="0043634D"/>
    <w:rsid w:val="00436EC2"/>
    <w:rsid w:val="004406B3"/>
    <w:rsid w:val="004412BC"/>
    <w:rsid w:val="004415F0"/>
    <w:rsid w:val="00442486"/>
    <w:rsid w:val="00443E88"/>
    <w:rsid w:val="00446EB7"/>
    <w:rsid w:val="00446F50"/>
    <w:rsid w:val="00447222"/>
    <w:rsid w:val="00447B87"/>
    <w:rsid w:val="004508BB"/>
    <w:rsid w:val="0045104B"/>
    <w:rsid w:val="00452D1A"/>
    <w:rsid w:val="004547B6"/>
    <w:rsid w:val="00457809"/>
    <w:rsid w:val="00461169"/>
    <w:rsid w:val="004627FD"/>
    <w:rsid w:val="00464DD4"/>
    <w:rsid w:val="004658D9"/>
    <w:rsid w:val="00471CD9"/>
    <w:rsid w:val="00473BFA"/>
    <w:rsid w:val="0047530D"/>
    <w:rsid w:val="00475DCE"/>
    <w:rsid w:val="004777E8"/>
    <w:rsid w:val="00482931"/>
    <w:rsid w:val="0048389F"/>
    <w:rsid w:val="00490DF5"/>
    <w:rsid w:val="00493768"/>
    <w:rsid w:val="004A1A2C"/>
    <w:rsid w:val="004A33FB"/>
    <w:rsid w:val="004A5DE1"/>
    <w:rsid w:val="004A616F"/>
    <w:rsid w:val="004A6780"/>
    <w:rsid w:val="004B0FDA"/>
    <w:rsid w:val="004B1E20"/>
    <w:rsid w:val="004B7CD1"/>
    <w:rsid w:val="004C0634"/>
    <w:rsid w:val="004C06DB"/>
    <w:rsid w:val="004C0EA2"/>
    <w:rsid w:val="004C59C4"/>
    <w:rsid w:val="004C5D40"/>
    <w:rsid w:val="004C72C1"/>
    <w:rsid w:val="004C7986"/>
    <w:rsid w:val="004D079F"/>
    <w:rsid w:val="004D157B"/>
    <w:rsid w:val="004D18EF"/>
    <w:rsid w:val="004D2563"/>
    <w:rsid w:val="004D2754"/>
    <w:rsid w:val="004D3262"/>
    <w:rsid w:val="004D5171"/>
    <w:rsid w:val="004E7CBD"/>
    <w:rsid w:val="004F2409"/>
    <w:rsid w:val="004F5BD8"/>
    <w:rsid w:val="004F7939"/>
    <w:rsid w:val="005001A6"/>
    <w:rsid w:val="00500384"/>
    <w:rsid w:val="00500558"/>
    <w:rsid w:val="00501B1B"/>
    <w:rsid w:val="00504D41"/>
    <w:rsid w:val="00506C58"/>
    <w:rsid w:val="00507C1E"/>
    <w:rsid w:val="00510193"/>
    <w:rsid w:val="00512CE2"/>
    <w:rsid w:val="005147F7"/>
    <w:rsid w:val="00515C33"/>
    <w:rsid w:val="00515FE6"/>
    <w:rsid w:val="005163C8"/>
    <w:rsid w:val="0051681E"/>
    <w:rsid w:val="00516D63"/>
    <w:rsid w:val="005176E3"/>
    <w:rsid w:val="005234C0"/>
    <w:rsid w:val="00523E1F"/>
    <w:rsid w:val="00524CD6"/>
    <w:rsid w:val="005311BA"/>
    <w:rsid w:val="00532667"/>
    <w:rsid w:val="00532EA5"/>
    <w:rsid w:val="00533996"/>
    <w:rsid w:val="005368EF"/>
    <w:rsid w:val="00541AF0"/>
    <w:rsid w:val="00542071"/>
    <w:rsid w:val="00542EED"/>
    <w:rsid w:val="00544F4F"/>
    <w:rsid w:val="0054640C"/>
    <w:rsid w:val="005527A4"/>
    <w:rsid w:val="00553EE6"/>
    <w:rsid w:val="00554F29"/>
    <w:rsid w:val="005579A9"/>
    <w:rsid w:val="00557FCF"/>
    <w:rsid w:val="00561718"/>
    <w:rsid w:val="00563B82"/>
    <w:rsid w:val="00564D00"/>
    <w:rsid w:val="00565EBF"/>
    <w:rsid w:val="0056610E"/>
    <w:rsid w:val="00566F82"/>
    <w:rsid w:val="00570173"/>
    <w:rsid w:val="005731B0"/>
    <w:rsid w:val="00575D45"/>
    <w:rsid w:val="00581139"/>
    <w:rsid w:val="00584EC0"/>
    <w:rsid w:val="0058658A"/>
    <w:rsid w:val="00597562"/>
    <w:rsid w:val="0059773E"/>
    <w:rsid w:val="00597B8C"/>
    <w:rsid w:val="00597D7E"/>
    <w:rsid w:val="005A082F"/>
    <w:rsid w:val="005A1A72"/>
    <w:rsid w:val="005A1CA0"/>
    <w:rsid w:val="005A2693"/>
    <w:rsid w:val="005A316A"/>
    <w:rsid w:val="005B1EBE"/>
    <w:rsid w:val="005B21C3"/>
    <w:rsid w:val="005B41F0"/>
    <w:rsid w:val="005B45E2"/>
    <w:rsid w:val="005C3059"/>
    <w:rsid w:val="005C482B"/>
    <w:rsid w:val="005D0173"/>
    <w:rsid w:val="005D01C8"/>
    <w:rsid w:val="005D05FC"/>
    <w:rsid w:val="005D4E31"/>
    <w:rsid w:val="005E2A8D"/>
    <w:rsid w:val="005E4E9B"/>
    <w:rsid w:val="005E5252"/>
    <w:rsid w:val="005E61A2"/>
    <w:rsid w:val="005F0C82"/>
    <w:rsid w:val="005F1BF2"/>
    <w:rsid w:val="005F4801"/>
    <w:rsid w:val="005F4E3C"/>
    <w:rsid w:val="005F5C3C"/>
    <w:rsid w:val="005F6CE4"/>
    <w:rsid w:val="00604B9A"/>
    <w:rsid w:val="00606648"/>
    <w:rsid w:val="00606DA7"/>
    <w:rsid w:val="0060766B"/>
    <w:rsid w:val="00607818"/>
    <w:rsid w:val="00607D65"/>
    <w:rsid w:val="00607DEE"/>
    <w:rsid w:val="006131CB"/>
    <w:rsid w:val="00614DCE"/>
    <w:rsid w:val="00616B4E"/>
    <w:rsid w:val="00616D83"/>
    <w:rsid w:val="00617DC4"/>
    <w:rsid w:val="006203F1"/>
    <w:rsid w:val="00623EB8"/>
    <w:rsid w:val="00623ED1"/>
    <w:rsid w:val="00624104"/>
    <w:rsid w:val="006265CB"/>
    <w:rsid w:val="00626767"/>
    <w:rsid w:val="0063018F"/>
    <w:rsid w:val="006320C6"/>
    <w:rsid w:val="006341A9"/>
    <w:rsid w:val="0063499A"/>
    <w:rsid w:val="00635FA4"/>
    <w:rsid w:val="006364FC"/>
    <w:rsid w:val="00641ABB"/>
    <w:rsid w:val="00642CC9"/>
    <w:rsid w:val="00643C1E"/>
    <w:rsid w:val="00645310"/>
    <w:rsid w:val="00646F44"/>
    <w:rsid w:val="006475F9"/>
    <w:rsid w:val="00647D9D"/>
    <w:rsid w:val="00654DC9"/>
    <w:rsid w:val="00655134"/>
    <w:rsid w:val="00655B29"/>
    <w:rsid w:val="00655E8D"/>
    <w:rsid w:val="006567CB"/>
    <w:rsid w:val="00662788"/>
    <w:rsid w:val="006630D3"/>
    <w:rsid w:val="00664CCA"/>
    <w:rsid w:val="0066576D"/>
    <w:rsid w:val="00666CD9"/>
    <w:rsid w:val="00666D7C"/>
    <w:rsid w:val="00666F77"/>
    <w:rsid w:val="00670E3C"/>
    <w:rsid w:val="00671252"/>
    <w:rsid w:val="00672044"/>
    <w:rsid w:val="006751BE"/>
    <w:rsid w:val="00676F98"/>
    <w:rsid w:val="0068122C"/>
    <w:rsid w:val="00681E7D"/>
    <w:rsid w:val="00682B65"/>
    <w:rsid w:val="006833F2"/>
    <w:rsid w:val="00686069"/>
    <w:rsid w:val="00691F8A"/>
    <w:rsid w:val="006945C9"/>
    <w:rsid w:val="0069485A"/>
    <w:rsid w:val="00696C7B"/>
    <w:rsid w:val="006A0129"/>
    <w:rsid w:val="006A0366"/>
    <w:rsid w:val="006A080F"/>
    <w:rsid w:val="006A24ED"/>
    <w:rsid w:val="006A3F31"/>
    <w:rsid w:val="006A41D2"/>
    <w:rsid w:val="006B2A88"/>
    <w:rsid w:val="006B3BA7"/>
    <w:rsid w:val="006B4865"/>
    <w:rsid w:val="006B5C43"/>
    <w:rsid w:val="006B67FF"/>
    <w:rsid w:val="006B6C64"/>
    <w:rsid w:val="006C301E"/>
    <w:rsid w:val="006C4257"/>
    <w:rsid w:val="006C5157"/>
    <w:rsid w:val="006C5EA6"/>
    <w:rsid w:val="006D0A9F"/>
    <w:rsid w:val="006D0F8A"/>
    <w:rsid w:val="006D1302"/>
    <w:rsid w:val="006D2263"/>
    <w:rsid w:val="006D2932"/>
    <w:rsid w:val="006D39D1"/>
    <w:rsid w:val="006D4664"/>
    <w:rsid w:val="006D629B"/>
    <w:rsid w:val="006D62DD"/>
    <w:rsid w:val="006D78F3"/>
    <w:rsid w:val="006E0AE3"/>
    <w:rsid w:val="006E13E4"/>
    <w:rsid w:val="006E1686"/>
    <w:rsid w:val="006E1777"/>
    <w:rsid w:val="006E1BA6"/>
    <w:rsid w:val="006E1E35"/>
    <w:rsid w:val="006E2BD4"/>
    <w:rsid w:val="006E2C0C"/>
    <w:rsid w:val="006E33D0"/>
    <w:rsid w:val="006E3844"/>
    <w:rsid w:val="006E73DE"/>
    <w:rsid w:val="006E7694"/>
    <w:rsid w:val="006E7F77"/>
    <w:rsid w:val="006F02F0"/>
    <w:rsid w:val="006F0BDA"/>
    <w:rsid w:val="006F0E5B"/>
    <w:rsid w:val="006F18E3"/>
    <w:rsid w:val="006F58B7"/>
    <w:rsid w:val="006F6F69"/>
    <w:rsid w:val="007015A8"/>
    <w:rsid w:val="00701CFA"/>
    <w:rsid w:val="00701F20"/>
    <w:rsid w:val="007020EE"/>
    <w:rsid w:val="00704C2D"/>
    <w:rsid w:val="00710C5B"/>
    <w:rsid w:val="00720080"/>
    <w:rsid w:val="00721216"/>
    <w:rsid w:val="00721769"/>
    <w:rsid w:val="00723AF3"/>
    <w:rsid w:val="00731BA1"/>
    <w:rsid w:val="00733EEE"/>
    <w:rsid w:val="00735198"/>
    <w:rsid w:val="007351E8"/>
    <w:rsid w:val="00735B81"/>
    <w:rsid w:val="007404CD"/>
    <w:rsid w:val="007432AF"/>
    <w:rsid w:val="00744BA6"/>
    <w:rsid w:val="007502D0"/>
    <w:rsid w:val="00755385"/>
    <w:rsid w:val="00755589"/>
    <w:rsid w:val="007632C1"/>
    <w:rsid w:val="00763FFB"/>
    <w:rsid w:val="00764E09"/>
    <w:rsid w:val="0076606B"/>
    <w:rsid w:val="007714F3"/>
    <w:rsid w:val="00771858"/>
    <w:rsid w:val="00773DC7"/>
    <w:rsid w:val="00774BC3"/>
    <w:rsid w:val="007760CC"/>
    <w:rsid w:val="0077654B"/>
    <w:rsid w:val="0078060A"/>
    <w:rsid w:val="00781450"/>
    <w:rsid w:val="00782B2D"/>
    <w:rsid w:val="00782EE5"/>
    <w:rsid w:val="0078477B"/>
    <w:rsid w:val="00785046"/>
    <w:rsid w:val="00785C16"/>
    <w:rsid w:val="00786E6E"/>
    <w:rsid w:val="007878F6"/>
    <w:rsid w:val="00790AD2"/>
    <w:rsid w:val="00790C59"/>
    <w:rsid w:val="00790FFE"/>
    <w:rsid w:val="00792662"/>
    <w:rsid w:val="00793643"/>
    <w:rsid w:val="00793D6B"/>
    <w:rsid w:val="00793EB1"/>
    <w:rsid w:val="00795DCA"/>
    <w:rsid w:val="0079778B"/>
    <w:rsid w:val="007A01EF"/>
    <w:rsid w:val="007A4110"/>
    <w:rsid w:val="007A486C"/>
    <w:rsid w:val="007A56B2"/>
    <w:rsid w:val="007B1086"/>
    <w:rsid w:val="007B1487"/>
    <w:rsid w:val="007B1E75"/>
    <w:rsid w:val="007B3ED7"/>
    <w:rsid w:val="007B6666"/>
    <w:rsid w:val="007C09E2"/>
    <w:rsid w:val="007C2A67"/>
    <w:rsid w:val="007C36D5"/>
    <w:rsid w:val="007C3C81"/>
    <w:rsid w:val="007C430D"/>
    <w:rsid w:val="007C4B85"/>
    <w:rsid w:val="007C4DD5"/>
    <w:rsid w:val="007D3661"/>
    <w:rsid w:val="007D5AD8"/>
    <w:rsid w:val="007D7042"/>
    <w:rsid w:val="007D7A25"/>
    <w:rsid w:val="007E078E"/>
    <w:rsid w:val="007E0C04"/>
    <w:rsid w:val="007E488C"/>
    <w:rsid w:val="007E50F8"/>
    <w:rsid w:val="007E5136"/>
    <w:rsid w:val="007E55EC"/>
    <w:rsid w:val="007E58B4"/>
    <w:rsid w:val="007F03E5"/>
    <w:rsid w:val="007F0D75"/>
    <w:rsid w:val="007F1729"/>
    <w:rsid w:val="007F5156"/>
    <w:rsid w:val="007F56EC"/>
    <w:rsid w:val="00802EFB"/>
    <w:rsid w:val="0080455B"/>
    <w:rsid w:val="00804ED5"/>
    <w:rsid w:val="00807DC2"/>
    <w:rsid w:val="008104E9"/>
    <w:rsid w:val="00816EBC"/>
    <w:rsid w:val="0081727D"/>
    <w:rsid w:val="00817CA9"/>
    <w:rsid w:val="008220A7"/>
    <w:rsid w:val="00822575"/>
    <w:rsid w:val="0082313B"/>
    <w:rsid w:val="00824FBF"/>
    <w:rsid w:val="00826410"/>
    <w:rsid w:val="00827CD9"/>
    <w:rsid w:val="008313FE"/>
    <w:rsid w:val="00831CBE"/>
    <w:rsid w:val="00831E21"/>
    <w:rsid w:val="00833FFE"/>
    <w:rsid w:val="00841C82"/>
    <w:rsid w:val="00842FE5"/>
    <w:rsid w:val="00843D16"/>
    <w:rsid w:val="00845159"/>
    <w:rsid w:val="0084665C"/>
    <w:rsid w:val="008513E9"/>
    <w:rsid w:val="00854AF4"/>
    <w:rsid w:val="00854C51"/>
    <w:rsid w:val="008554C1"/>
    <w:rsid w:val="00860752"/>
    <w:rsid w:val="008609B5"/>
    <w:rsid w:val="0086480D"/>
    <w:rsid w:val="00865ACE"/>
    <w:rsid w:val="0086682F"/>
    <w:rsid w:val="00867FA3"/>
    <w:rsid w:val="00872102"/>
    <w:rsid w:val="00875727"/>
    <w:rsid w:val="00875B8C"/>
    <w:rsid w:val="008837F1"/>
    <w:rsid w:val="00883A3E"/>
    <w:rsid w:val="00885A1F"/>
    <w:rsid w:val="00887380"/>
    <w:rsid w:val="00887B7B"/>
    <w:rsid w:val="00893F82"/>
    <w:rsid w:val="008A10AD"/>
    <w:rsid w:val="008A1FFF"/>
    <w:rsid w:val="008A39D8"/>
    <w:rsid w:val="008A4777"/>
    <w:rsid w:val="008A6F85"/>
    <w:rsid w:val="008B0719"/>
    <w:rsid w:val="008B15C1"/>
    <w:rsid w:val="008B3592"/>
    <w:rsid w:val="008B6F9A"/>
    <w:rsid w:val="008B7061"/>
    <w:rsid w:val="008B74E5"/>
    <w:rsid w:val="008C174C"/>
    <w:rsid w:val="008C218D"/>
    <w:rsid w:val="008C36BF"/>
    <w:rsid w:val="008C5778"/>
    <w:rsid w:val="008D1980"/>
    <w:rsid w:val="008D1FD3"/>
    <w:rsid w:val="008D4886"/>
    <w:rsid w:val="008D5ABC"/>
    <w:rsid w:val="008D5CA8"/>
    <w:rsid w:val="008D6916"/>
    <w:rsid w:val="008D6D83"/>
    <w:rsid w:val="008D7724"/>
    <w:rsid w:val="008E18A7"/>
    <w:rsid w:val="008E4443"/>
    <w:rsid w:val="008E4EA6"/>
    <w:rsid w:val="008E5586"/>
    <w:rsid w:val="008E5C03"/>
    <w:rsid w:val="008E7384"/>
    <w:rsid w:val="008F0145"/>
    <w:rsid w:val="0090180E"/>
    <w:rsid w:val="00902367"/>
    <w:rsid w:val="0090293E"/>
    <w:rsid w:val="009041D7"/>
    <w:rsid w:val="00906900"/>
    <w:rsid w:val="00910958"/>
    <w:rsid w:val="009135C6"/>
    <w:rsid w:val="00914B4C"/>
    <w:rsid w:val="00915D98"/>
    <w:rsid w:val="009202E2"/>
    <w:rsid w:val="0092398E"/>
    <w:rsid w:val="0092400E"/>
    <w:rsid w:val="00924261"/>
    <w:rsid w:val="00925156"/>
    <w:rsid w:val="009278A3"/>
    <w:rsid w:val="00930758"/>
    <w:rsid w:val="00931170"/>
    <w:rsid w:val="00931D04"/>
    <w:rsid w:val="00931F17"/>
    <w:rsid w:val="00931F83"/>
    <w:rsid w:val="00933887"/>
    <w:rsid w:val="009351B0"/>
    <w:rsid w:val="009361C4"/>
    <w:rsid w:val="00936DA8"/>
    <w:rsid w:val="009403A7"/>
    <w:rsid w:val="00940FF2"/>
    <w:rsid w:val="00947AA7"/>
    <w:rsid w:val="009521AB"/>
    <w:rsid w:val="00952E0C"/>
    <w:rsid w:val="0095503D"/>
    <w:rsid w:val="00956F13"/>
    <w:rsid w:val="00960055"/>
    <w:rsid w:val="009661F4"/>
    <w:rsid w:val="00972A48"/>
    <w:rsid w:val="00972FD9"/>
    <w:rsid w:val="00975D26"/>
    <w:rsid w:val="00975E86"/>
    <w:rsid w:val="00976BFF"/>
    <w:rsid w:val="009776F3"/>
    <w:rsid w:val="00977B27"/>
    <w:rsid w:val="00977F06"/>
    <w:rsid w:val="0098127D"/>
    <w:rsid w:val="00981384"/>
    <w:rsid w:val="00981893"/>
    <w:rsid w:val="009819F9"/>
    <w:rsid w:val="009820AD"/>
    <w:rsid w:val="0098585B"/>
    <w:rsid w:val="00986E47"/>
    <w:rsid w:val="0099008E"/>
    <w:rsid w:val="009942A9"/>
    <w:rsid w:val="0099750C"/>
    <w:rsid w:val="009A0216"/>
    <w:rsid w:val="009A1E62"/>
    <w:rsid w:val="009A2383"/>
    <w:rsid w:val="009A31ED"/>
    <w:rsid w:val="009A33F8"/>
    <w:rsid w:val="009A6463"/>
    <w:rsid w:val="009B17B5"/>
    <w:rsid w:val="009B62FA"/>
    <w:rsid w:val="009B6DAE"/>
    <w:rsid w:val="009C3861"/>
    <w:rsid w:val="009C3DCB"/>
    <w:rsid w:val="009C56CB"/>
    <w:rsid w:val="009C639D"/>
    <w:rsid w:val="009C63A8"/>
    <w:rsid w:val="009C67A4"/>
    <w:rsid w:val="009C7ED3"/>
    <w:rsid w:val="009D4245"/>
    <w:rsid w:val="009D556F"/>
    <w:rsid w:val="009D5D0A"/>
    <w:rsid w:val="009E32F7"/>
    <w:rsid w:val="009E3F46"/>
    <w:rsid w:val="009E4149"/>
    <w:rsid w:val="009E6E41"/>
    <w:rsid w:val="009F0580"/>
    <w:rsid w:val="009F0640"/>
    <w:rsid w:val="009F0762"/>
    <w:rsid w:val="009F2033"/>
    <w:rsid w:val="009F3A7A"/>
    <w:rsid w:val="009F48AB"/>
    <w:rsid w:val="009F79B9"/>
    <w:rsid w:val="00A03607"/>
    <w:rsid w:val="00A04E49"/>
    <w:rsid w:val="00A05916"/>
    <w:rsid w:val="00A06E68"/>
    <w:rsid w:val="00A12502"/>
    <w:rsid w:val="00A13E4A"/>
    <w:rsid w:val="00A148BD"/>
    <w:rsid w:val="00A15476"/>
    <w:rsid w:val="00A157B2"/>
    <w:rsid w:val="00A200A6"/>
    <w:rsid w:val="00A20882"/>
    <w:rsid w:val="00A20DB6"/>
    <w:rsid w:val="00A22067"/>
    <w:rsid w:val="00A2390B"/>
    <w:rsid w:val="00A249EE"/>
    <w:rsid w:val="00A27107"/>
    <w:rsid w:val="00A315A6"/>
    <w:rsid w:val="00A31921"/>
    <w:rsid w:val="00A3216A"/>
    <w:rsid w:val="00A405FE"/>
    <w:rsid w:val="00A40E8D"/>
    <w:rsid w:val="00A41FFA"/>
    <w:rsid w:val="00A45058"/>
    <w:rsid w:val="00A45656"/>
    <w:rsid w:val="00A4678E"/>
    <w:rsid w:val="00A5309D"/>
    <w:rsid w:val="00A62242"/>
    <w:rsid w:val="00A66075"/>
    <w:rsid w:val="00A67045"/>
    <w:rsid w:val="00A7077A"/>
    <w:rsid w:val="00A707C1"/>
    <w:rsid w:val="00A72160"/>
    <w:rsid w:val="00A72CE1"/>
    <w:rsid w:val="00A73C3E"/>
    <w:rsid w:val="00A77611"/>
    <w:rsid w:val="00A77CC4"/>
    <w:rsid w:val="00A80287"/>
    <w:rsid w:val="00A83F07"/>
    <w:rsid w:val="00A84D47"/>
    <w:rsid w:val="00A86492"/>
    <w:rsid w:val="00A901B0"/>
    <w:rsid w:val="00A90532"/>
    <w:rsid w:val="00A918E0"/>
    <w:rsid w:val="00A9535A"/>
    <w:rsid w:val="00A95B3F"/>
    <w:rsid w:val="00A96F6A"/>
    <w:rsid w:val="00A9743C"/>
    <w:rsid w:val="00A97729"/>
    <w:rsid w:val="00A97E04"/>
    <w:rsid w:val="00AA1680"/>
    <w:rsid w:val="00AA2DAA"/>
    <w:rsid w:val="00AA32EA"/>
    <w:rsid w:val="00AA36F5"/>
    <w:rsid w:val="00AA4D20"/>
    <w:rsid w:val="00AA633C"/>
    <w:rsid w:val="00AA6366"/>
    <w:rsid w:val="00AB09BF"/>
    <w:rsid w:val="00AB1C99"/>
    <w:rsid w:val="00AB3C6B"/>
    <w:rsid w:val="00AB4846"/>
    <w:rsid w:val="00AB540E"/>
    <w:rsid w:val="00AB7DA7"/>
    <w:rsid w:val="00AC091C"/>
    <w:rsid w:val="00AC3351"/>
    <w:rsid w:val="00AD06BB"/>
    <w:rsid w:val="00AD1C48"/>
    <w:rsid w:val="00AD27E2"/>
    <w:rsid w:val="00AD3C6D"/>
    <w:rsid w:val="00AD5CA1"/>
    <w:rsid w:val="00AE32B9"/>
    <w:rsid w:val="00AE4EC8"/>
    <w:rsid w:val="00AF0D6B"/>
    <w:rsid w:val="00AF18FE"/>
    <w:rsid w:val="00AF233A"/>
    <w:rsid w:val="00AF4AA4"/>
    <w:rsid w:val="00B01760"/>
    <w:rsid w:val="00B04163"/>
    <w:rsid w:val="00B046A2"/>
    <w:rsid w:val="00B051D1"/>
    <w:rsid w:val="00B057BA"/>
    <w:rsid w:val="00B06CFA"/>
    <w:rsid w:val="00B06FCC"/>
    <w:rsid w:val="00B07367"/>
    <w:rsid w:val="00B07A9D"/>
    <w:rsid w:val="00B106FE"/>
    <w:rsid w:val="00B123C3"/>
    <w:rsid w:val="00B1388D"/>
    <w:rsid w:val="00B16652"/>
    <w:rsid w:val="00B16A37"/>
    <w:rsid w:val="00B207C0"/>
    <w:rsid w:val="00B2472F"/>
    <w:rsid w:val="00B25D5C"/>
    <w:rsid w:val="00B25E9B"/>
    <w:rsid w:val="00B2731C"/>
    <w:rsid w:val="00B273B1"/>
    <w:rsid w:val="00B322B7"/>
    <w:rsid w:val="00B3459D"/>
    <w:rsid w:val="00B3714E"/>
    <w:rsid w:val="00B40C88"/>
    <w:rsid w:val="00B418FF"/>
    <w:rsid w:val="00B436EA"/>
    <w:rsid w:val="00B45202"/>
    <w:rsid w:val="00B46440"/>
    <w:rsid w:val="00B47C9A"/>
    <w:rsid w:val="00B5025E"/>
    <w:rsid w:val="00B53CEA"/>
    <w:rsid w:val="00B6402E"/>
    <w:rsid w:val="00B64319"/>
    <w:rsid w:val="00B64430"/>
    <w:rsid w:val="00B64D29"/>
    <w:rsid w:val="00B66EF2"/>
    <w:rsid w:val="00B7013C"/>
    <w:rsid w:val="00B70476"/>
    <w:rsid w:val="00B70945"/>
    <w:rsid w:val="00B70EFD"/>
    <w:rsid w:val="00B7165E"/>
    <w:rsid w:val="00B72122"/>
    <w:rsid w:val="00B72C25"/>
    <w:rsid w:val="00B7719F"/>
    <w:rsid w:val="00B773A9"/>
    <w:rsid w:val="00B77555"/>
    <w:rsid w:val="00B825BC"/>
    <w:rsid w:val="00B82C1F"/>
    <w:rsid w:val="00B918BE"/>
    <w:rsid w:val="00B92769"/>
    <w:rsid w:val="00B94729"/>
    <w:rsid w:val="00B96219"/>
    <w:rsid w:val="00BA0BE1"/>
    <w:rsid w:val="00BA1343"/>
    <w:rsid w:val="00BA208D"/>
    <w:rsid w:val="00BA37AC"/>
    <w:rsid w:val="00BA397A"/>
    <w:rsid w:val="00BA515A"/>
    <w:rsid w:val="00BA534B"/>
    <w:rsid w:val="00BA6FDC"/>
    <w:rsid w:val="00BB0B4B"/>
    <w:rsid w:val="00BB3175"/>
    <w:rsid w:val="00BB3267"/>
    <w:rsid w:val="00BB6F20"/>
    <w:rsid w:val="00BB7E3B"/>
    <w:rsid w:val="00BC2D18"/>
    <w:rsid w:val="00BC79E3"/>
    <w:rsid w:val="00BD1972"/>
    <w:rsid w:val="00BD1A22"/>
    <w:rsid w:val="00BD1CDD"/>
    <w:rsid w:val="00BD2B98"/>
    <w:rsid w:val="00BD4137"/>
    <w:rsid w:val="00BD499B"/>
    <w:rsid w:val="00BD4B4B"/>
    <w:rsid w:val="00BD4BDB"/>
    <w:rsid w:val="00BD5D75"/>
    <w:rsid w:val="00BD6481"/>
    <w:rsid w:val="00BD6ABE"/>
    <w:rsid w:val="00BD6D4E"/>
    <w:rsid w:val="00BE20E6"/>
    <w:rsid w:val="00BE373F"/>
    <w:rsid w:val="00BE3DB0"/>
    <w:rsid w:val="00BE41FB"/>
    <w:rsid w:val="00BE6ED0"/>
    <w:rsid w:val="00BE7754"/>
    <w:rsid w:val="00BF197B"/>
    <w:rsid w:val="00BF235B"/>
    <w:rsid w:val="00BF3479"/>
    <w:rsid w:val="00BF438E"/>
    <w:rsid w:val="00BF64E5"/>
    <w:rsid w:val="00C04121"/>
    <w:rsid w:val="00C045D4"/>
    <w:rsid w:val="00C128FE"/>
    <w:rsid w:val="00C12F19"/>
    <w:rsid w:val="00C13CFC"/>
    <w:rsid w:val="00C13D40"/>
    <w:rsid w:val="00C14407"/>
    <w:rsid w:val="00C14AF2"/>
    <w:rsid w:val="00C16487"/>
    <w:rsid w:val="00C1734A"/>
    <w:rsid w:val="00C23A25"/>
    <w:rsid w:val="00C24B20"/>
    <w:rsid w:val="00C2593D"/>
    <w:rsid w:val="00C26933"/>
    <w:rsid w:val="00C33361"/>
    <w:rsid w:val="00C35023"/>
    <w:rsid w:val="00C35065"/>
    <w:rsid w:val="00C3577F"/>
    <w:rsid w:val="00C36A19"/>
    <w:rsid w:val="00C36C04"/>
    <w:rsid w:val="00C37872"/>
    <w:rsid w:val="00C37B4E"/>
    <w:rsid w:val="00C37F85"/>
    <w:rsid w:val="00C416CB"/>
    <w:rsid w:val="00C45957"/>
    <w:rsid w:val="00C46378"/>
    <w:rsid w:val="00C51541"/>
    <w:rsid w:val="00C5590C"/>
    <w:rsid w:val="00C5785A"/>
    <w:rsid w:val="00C57912"/>
    <w:rsid w:val="00C6318A"/>
    <w:rsid w:val="00C6594B"/>
    <w:rsid w:val="00C6628F"/>
    <w:rsid w:val="00C71365"/>
    <w:rsid w:val="00C72DAF"/>
    <w:rsid w:val="00C75F60"/>
    <w:rsid w:val="00C762E1"/>
    <w:rsid w:val="00C763AA"/>
    <w:rsid w:val="00C82235"/>
    <w:rsid w:val="00C901E1"/>
    <w:rsid w:val="00C90503"/>
    <w:rsid w:val="00C9185F"/>
    <w:rsid w:val="00C933D1"/>
    <w:rsid w:val="00C93993"/>
    <w:rsid w:val="00C94C03"/>
    <w:rsid w:val="00C94C38"/>
    <w:rsid w:val="00C9721A"/>
    <w:rsid w:val="00CA0382"/>
    <w:rsid w:val="00CA0974"/>
    <w:rsid w:val="00CA47B5"/>
    <w:rsid w:val="00CA5B62"/>
    <w:rsid w:val="00CA6E99"/>
    <w:rsid w:val="00CB62A7"/>
    <w:rsid w:val="00CB7177"/>
    <w:rsid w:val="00CB7A14"/>
    <w:rsid w:val="00CB7D81"/>
    <w:rsid w:val="00CC475C"/>
    <w:rsid w:val="00CC5CEB"/>
    <w:rsid w:val="00CC646B"/>
    <w:rsid w:val="00CD0A18"/>
    <w:rsid w:val="00CD2BCE"/>
    <w:rsid w:val="00CE15EB"/>
    <w:rsid w:val="00CE190C"/>
    <w:rsid w:val="00CE4645"/>
    <w:rsid w:val="00CE4C43"/>
    <w:rsid w:val="00CE5A6D"/>
    <w:rsid w:val="00CE6654"/>
    <w:rsid w:val="00CE7648"/>
    <w:rsid w:val="00CF02CB"/>
    <w:rsid w:val="00CF1F3B"/>
    <w:rsid w:val="00CF258B"/>
    <w:rsid w:val="00CF2D1B"/>
    <w:rsid w:val="00CF4162"/>
    <w:rsid w:val="00CF5350"/>
    <w:rsid w:val="00D005F4"/>
    <w:rsid w:val="00D00711"/>
    <w:rsid w:val="00D0437C"/>
    <w:rsid w:val="00D049DE"/>
    <w:rsid w:val="00D049FA"/>
    <w:rsid w:val="00D04B05"/>
    <w:rsid w:val="00D06ABE"/>
    <w:rsid w:val="00D07326"/>
    <w:rsid w:val="00D07F7F"/>
    <w:rsid w:val="00D1193D"/>
    <w:rsid w:val="00D121F2"/>
    <w:rsid w:val="00D12418"/>
    <w:rsid w:val="00D128D1"/>
    <w:rsid w:val="00D12E61"/>
    <w:rsid w:val="00D12FF8"/>
    <w:rsid w:val="00D13B19"/>
    <w:rsid w:val="00D207E8"/>
    <w:rsid w:val="00D21C6E"/>
    <w:rsid w:val="00D22ADA"/>
    <w:rsid w:val="00D23C91"/>
    <w:rsid w:val="00D256D1"/>
    <w:rsid w:val="00D2776E"/>
    <w:rsid w:val="00D302DC"/>
    <w:rsid w:val="00D32AD3"/>
    <w:rsid w:val="00D37CF5"/>
    <w:rsid w:val="00D41C78"/>
    <w:rsid w:val="00D44DD9"/>
    <w:rsid w:val="00D452AD"/>
    <w:rsid w:val="00D503CD"/>
    <w:rsid w:val="00D5048E"/>
    <w:rsid w:val="00D512E2"/>
    <w:rsid w:val="00D5131E"/>
    <w:rsid w:val="00D51EDB"/>
    <w:rsid w:val="00D52EAB"/>
    <w:rsid w:val="00D52EE5"/>
    <w:rsid w:val="00D54CEC"/>
    <w:rsid w:val="00D552E6"/>
    <w:rsid w:val="00D570E7"/>
    <w:rsid w:val="00D575C3"/>
    <w:rsid w:val="00D60ADF"/>
    <w:rsid w:val="00D62275"/>
    <w:rsid w:val="00D63A74"/>
    <w:rsid w:val="00D644B0"/>
    <w:rsid w:val="00D64D07"/>
    <w:rsid w:val="00D66170"/>
    <w:rsid w:val="00D67216"/>
    <w:rsid w:val="00D72BE6"/>
    <w:rsid w:val="00D73DBE"/>
    <w:rsid w:val="00D7719D"/>
    <w:rsid w:val="00D80BC3"/>
    <w:rsid w:val="00D907FE"/>
    <w:rsid w:val="00D90A44"/>
    <w:rsid w:val="00D942B6"/>
    <w:rsid w:val="00D94FEE"/>
    <w:rsid w:val="00D95F9F"/>
    <w:rsid w:val="00D96963"/>
    <w:rsid w:val="00DA41EB"/>
    <w:rsid w:val="00DA6D2A"/>
    <w:rsid w:val="00DB00B8"/>
    <w:rsid w:val="00DB0627"/>
    <w:rsid w:val="00DB291C"/>
    <w:rsid w:val="00DB2BFC"/>
    <w:rsid w:val="00DB3397"/>
    <w:rsid w:val="00DB3588"/>
    <w:rsid w:val="00DB57AE"/>
    <w:rsid w:val="00DC2B40"/>
    <w:rsid w:val="00DC2C55"/>
    <w:rsid w:val="00DC43CE"/>
    <w:rsid w:val="00DC7139"/>
    <w:rsid w:val="00DD1E59"/>
    <w:rsid w:val="00DD2A75"/>
    <w:rsid w:val="00DD7A74"/>
    <w:rsid w:val="00DD7BE9"/>
    <w:rsid w:val="00DE0F8C"/>
    <w:rsid w:val="00DE297F"/>
    <w:rsid w:val="00DE3024"/>
    <w:rsid w:val="00DE5FE2"/>
    <w:rsid w:val="00DE74C4"/>
    <w:rsid w:val="00DE75FE"/>
    <w:rsid w:val="00DE7ACB"/>
    <w:rsid w:val="00DF0963"/>
    <w:rsid w:val="00DF1DEE"/>
    <w:rsid w:val="00DF43C5"/>
    <w:rsid w:val="00DF7EBC"/>
    <w:rsid w:val="00E00E3D"/>
    <w:rsid w:val="00E01631"/>
    <w:rsid w:val="00E02E63"/>
    <w:rsid w:val="00E05109"/>
    <w:rsid w:val="00E066DB"/>
    <w:rsid w:val="00E069BD"/>
    <w:rsid w:val="00E10637"/>
    <w:rsid w:val="00E10A8E"/>
    <w:rsid w:val="00E11E3C"/>
    <w:rsid w:val="00E11F19"/>
    <w:rsid w:val="00E12A01"/>
    <w:rsid w:val="00E13E82"/>
    <w:rsid w:val="00E15C05"/>
    <w:rsid w:val="00E15DE6"/>
    <w:rsid w:val="00E163F9"/>
    <w:rsid w:val="00E171DB"/>
    <w:rsid w:val="00E206FA"/>
    <w:rsid w:val="00E24C26"/>
    <w:rsid w:val="00E25D41"/>
    <w:rsid w:val="00E26AC1"/>
    <w:rsid w:val="00E307E1"/>
    <w:rsid w:val="00E331C4"/>
    <w:rsid w:val="00E3331C"/>
    <w:rsid w:val="00E3555E"/>
    <w:rsid w:val="00E359EC"/>
    <w:rsid w:val="00E37162"/>
    <w:rsid w:val="00E41AEE"/>
    <w:rsid w:val="00E473FE"/>
    <w:rsid w:val="00E51323"/>
    <w:rsid w:val="00E51F70"/>
    <w:rsid w:val="00E60B02"/>
    <w:rsid w:val="00E63D2E"/>
    <w:rsid w:val="00E656D7"/>
    <w:rsid w:val="00E677E7"/>
    <w:rsid w:val="00E706BC"/>
    <w:rsid w:val="00E72256"/>
    <w:rsid w:val="00E76063"/>
    <w:rsid w:val="00E77BF3"/>
    <w:rsid w:val="00E80D96"/>
    <w:rsid w:val="00E80ED9"/>
    <w:rsid w:val="00E81152"/>
    <w:rsid w:val="00E825E5"/>
    <w:rsid w:val="00E83226"/>
    <w:rsid w:val="00E83CD7"/>
    <w:rsid w:val="00E848B4"/>
    <w:rsid w:val="00E87E5A"/>
    <w:rsid w:val="00E9008F"/>
    <w:rsid w:val="00E90970"/>
    <w:rsid w:val="00E91EB8"/>
    <w:rsid w:val="00E92287"/>
    <w:rsid w:val="00E94976"/>
    <w:rsid w:val="00E94A4C"/>
    <w:rsid w:val="00E9694B"/>
    <w:rsid w:val="00E96C77"/>
    <w:rsid w:val="00EA187B"/>
    <w:rsid w:val="00EA3834"/>
    <w:rsid w:val="00EA385B"/>
    <w:rsid w:val="00EA51E5"/>
    <w:rsid w:val="00EA7EB7"/>
    <w:rsid w:val="00EB1FC3"/>
    <w:rsid w:val="00EB29BF"/>
    <w:rsid w:val="00EB4136"/>
    <w:rsid w:val="00EB6142"/>
    <w:rsid w:val="00EB72C1"/>
    <w:rsid w:val="00EB73B8"/>
    <w:rsid w:val="00EB7621"/>
    <w:rsid w:val="00EC0039"/>
    <w:rsid w:val="00EC131A"/>
    <w:rsid w:val="00EC251A"/>
    <w:rsid w:val="00EC4DDA"/>
    <w:rsid w:val="00EC6DA5"/>
    <w:rsid w:val="00ED082C"/>
    <w:rsid w:val="00ED0FB1"/>
    <w:rsid w:val="00ED21DF"/>
    <w:rsid w:val="00ED3856"/>
    <w:rsid w:val="00ED4D0F"/>
    <w:rsid w:val="00ED5219"/>
    <w:rsid w:val="00EE70F3"/>
    <w:rsid w:val="00EE7798"/>
    <w:rsid w:val="00EF0A87"/>
    <w:rsid w:val="00EF0AC1"/>
    <w:rsid w:val="00EF1942"/>
    <w:rsid w:val="00EF2527"/>
    <w:rsid w:val="00EF3BAB"/>
    <w:rsid w:val="00EF5DF2"/>
    <w:rsid w:val="00EF6BB2"/>
    <w:rsid w:val="00EF7F7C"/>
    <w:rsid w:val="00F03454"/>
    <w:rsid w:val="00F049BD"/>
    <w:rsid w:val="00F04D93"/>
    <w:rsid w:val="00F0560A"/>
    <w:rsid w:val="00F05F1D"/>
    <w:rsid w:val="00F07B0F"/>
    <w:rsid w:val="00F1139E"/>
    <w:rsid w:val="00F127B7"/>
    <w:rsid w:val="00F132C2"/>
    <w:rsid w:val="00F151D2"/>
    <w:rsid w:val="00F201F8"/>
    <w:rsid w:val="00F21BA0"/>
    <w:rsid w:val="00F26F99"/>
    <w:rsid w:val="00F27C6F"/>
    <w:rsid w:val="00F311FE"/>
    <w:rsid w:val="00F33188"/>
    <w:rsid w:val="00F377C6"/>
    <w:rsid w:val="00F37D81"/>
    <w:rsid w:val="00F42145"/>
    <w:rsid w:val="00F42C82"/>
    <w:rsid w:val="00F45604"/>
    <w:rsid w:val="00F46A34"/>
    <w:rsid w:val="00F50683"/>
    <w:rsid w:val="00F54408"/>
    <w:rsid w:val="00F5500A"/>
    <w:rsid w:val="00F55960"/>
    <w:rsid w:val="00F55A3A"/>
    <w:rsid w:val="00F577D6"/>
    <w:rsid w:val="00F60568"/>
    <w:rsid w:val="00F61EB8"/>
    <w:rsid w:val="00F6260B"/>
    <w:rsid w:val="00F629F7"/>
    <w:rsid w:val="00F63193"/>
    <w:rsid w:val="00F6323B"/>
    <w:rsid w:val="00F64B48"/>
    <w:rsid w:val="00F6591C"/>
    <w:rsid w:val="00F65922"/>
    <w:rsid w:val="00F71B1D"/>
    <w:rsid w:val="00F7589E"/>
    <w:rsid w:val="00F7655E"/>
    <w:rsid w:val="00F77CA1"/>
    <w:rsid w:val="00F812FD"/>
    <w:rsid w:val="00F82B4E"/>
    <w:rsid w:val="00F873E6"/>
    <w:rsid w:val="00F91ADA"/>
    <w:rsid w:val="00F9474A"/>
    <w:rsid w:val="00F94D17"/>
    <w:rsid w:val="00FA0B92"/>
    <w:rsid w:val="00FA1DC8"/>
    <w:rsid w:val="00FA2C4E"/>
    <w:rsid w:val="00FA2F96"/>
    <w:rsid w:val="00FA72D4"/>
    <w:rsid w:val="00FB1BFE"/>
    <w:rsid w:val="00FB41CE"/>
    <w:rsid w:val="00FB6FB4"/>
    <w:rsid w:val="00FC2267"/>
    <w:rsid w:val="00FC2A47"/>
    <w:rsid w:val="00FC6EC1"/>
    <w:rsid w:val="00FD05AD"/>
    <w:rsid w:val="00FD09E8"/>
    <w:rsid w:val="00FD19C8"/>
    <w:rsid w:val="00FD311C"/>
    <w:rsid w:val="00FD5943"/>
    <w:rsid w:val="00FD79EC"/>
    <w:rsid w:val="00FE1AE9"/>
    <w:rsid w:val="00FE2576"/>
    <w:rsid w:val="00FE296A"/>
    <w:rsid w:val="00FE398E"/>
    <w:rsid w:val="00FE687E"/>
    <w:rsid w:val="00FE6A49"/>
    <w:rsid w:val="00FF182C"/>
    <w:rsid w:val="00FF20BE"/>
    <w:rsid w:val="00FF20FE"/>
    <w:rsid w:val="00FF3C69"/>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F0024"/>
  <w15:docId w15:val="{8275E4E7-3998-4CF9-A0E2-79216E09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87"/>
    <w:pPr>
      <w:spacing w:after="200" w:line="276" w:lineRule="auto"/>
    </w:pPr>
    <w:rPr>
      <w:sz w:val="22"/>
      <w:szCs w:val="22"/>
    </w:rPr>
  </w:style>
  <w:style w:type="paragraph" w:styleId="Heading1">
    <w:name w:val="heading 1"/>
    <w:basedOn w:val="Normal"/>
    <w:next w:val="Normal"/>
    <w:link w:val="Heading1Char"/>
    <w:qFormat/>
    <w:rsid w:val="00264E87"/>
    <w:pPr>
      <w:keepNext/>
      <w:spacing w:after="0" w:line="360" w:lineRule="auto"/>
      <w:outlineLvl w:val="0"/>
    </w:pPr>
    <w:rPr>
      <w:rFonts w:ascii="Arial" w:eastAsia="Times New Roman" w:hAnsi="Arial"/>
      <w:b/>
      <w:sz w:val="20"/>
      <w:szCs w:val="20"/>
    </w:rPr>
  </w:style>
  <w:style w:type="paragraph" w:styleId="Heading2">
    <w:name w:val="heading 2"/>
    <w:basedOn w:val="Normal"/>
    <w:next w:val="Normal"/>
    <w:link w:val="Heading2Char"/>
    <w:qFormat/>
    <w:rsid w:val="00264E87"/>
    <w:pPr>
      <w:keepNext/>
      <w:numPr>
        <w:numId w:val="1"/>
      </w:numPr>
      <w:spacing w:after="0" w:line="360" w:lineRule="auto"/>
      <w:jc w:val="both"/>
      <w:outlineLvl w:val="1"/>
    </w:pPr>
    <w:rPr>
      <w:rFonts w:ascii="Times New Roman" w:eastAsia="Times New Roman" w:hAnsi="Times New Roman"/>
      <w:b/>
      <w:sz w:val="24"/>
      <w:szCs w:val="20"/>
    </w:rPr>
  </w:style>
  <w:style w:type="paragraph" w:styleId="Heading9">
    <w:name w:val="heading 9"/>
    <w:basedOn w:val="Normal"/>
    <w:next w:val="Normal"/>
    <w:link w:val="Heading9Char"/>
    <w:uiPriority w:val="9"/>
    <w:semiHidden/>
    <w:unhideWhenUsed/>
    <w:qFormat/>
    <w:rsid w:val="00264E8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4E87"/>
    <w:rPr>
      <w:rFonts w:ascii="Arial" w:eastAsia="Times New Roman" w:hAnsi="Arial" w:cs="Times New Roman"/>
      <w:b/>
      <w:szCs w:val="20"/>
    </w:rPr>
  </w:style>
  <w:style w:type="character" w:customStyle="1" w:styleId="Heading2Char">
    <w:name w:val="Heading 2 Char"/>
    <w:link w:val="Heading2"/>
    <w:rsid w:val="00264E87"/>
    <w:rPr>
      <w:rFonts w:ascii="Times New Roman" w:eastAsia="Times New Roman" w:hAnsi="Times New Roman"/>
      <w:b/>
      <w:sz w:val="24"/>
    </w:rPr>
  </w:style>
  <w:style w:type="paragraph" w:styleId="ListParagraph">
    <w:name w:val="List Paragraph"/>
    <w:basedOn w:val="Normal"/>
    <w:link w:val="ListParagraphChar"/>
    <w:uiPriority w:val="34"/>
    <w:qFormat/>
    <w:rsid w:val="00264E87"/>
    <w:pPr>
      <w:ind w:left="720"/>
      <w:contextualSpacing/>
    </w:pPr>
    <w:rPr>
      <w:sz w:val="20"/>
      <w:szCs w:val="20"/>
    </w:rPr>
  </w:style>
  <w:style w:type="paragraph" w:styleId="BodyTextIndent2">
    <w:name w:val="Body Text Indent 2"/>
    <w:basedOn w:val="Normal"/>
    <w:link w:val="BodyTextIndent2Char"/>
    <w:rsid w:val="00264E87"/>
    <w:pPr>
      <w:spacing w:after="0" w:line="360" w:lineRule="auto"/>
      <w:ind w:firstLine="720"/>
      <w:jc w:val="both"/>
    </w:pPr>
    <w:rPr>
      <w:rFonts w:ascii="Arial" w:eastAsia="Times New Roman" w:hAnsi="Arial"/>
      <w:sz w:val="20"/>
      <w:szCs w:val="20"/>
    </w:rPr>
  </w:style>
  <w:style w:type="character" w:customStyle="1" w:styleId="BodyTextIndent2Char">
    <w:name w:val="Body Text Indent 2 Char"/>
    <w:link w:val="BodyTextIndent2"/>
    <w:rsid w:val="00264E87"/>
    <w:rPr>
      <w:rFonts w:ascii="Arial" w:eastAsia="Times New Roman" w:hAnsi="Arial" w:cs="Times New Roman"/>
      <w:szCs w:val="20"/>
    </w:rPr>
  </w:style>
  <w:style w:type="paragraph" w:styleId="BodyTextIndent3">
    <w:name w:val="Body Text Indent 3"/>
    <w:basedOn w:val="Normal"/>
    <w:link w:val="BodyTextIndent3Char"/>
    <w:rsid w:val="00264E8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264E87"/>
    <w:rPr>
      <w:rFonts w:ascii="Times New Roman" w:eastAsia="Times New Roman" w:hAnsi="Times New Roman" w:cs="Times New Roman"/>
      <w:sz w:val="16"/>
      <w:szCs w:val="16"/>
    </w:rPr>
  </w:style>
  <w:style w:type="character" w:customStyle="1" w:styleId="ListParagraphChar">
    <w:name w:val="List Paragraph Char"/>
    <w:link w:val="ListParagraph"/>
    <w:uiPriority w:val="34"/>
    <w:locked/>
    <w:rsid w:val="00264E87"/>
    <w:rPr>
      <w:rFonts w:ascii="Calibri" w:eastAsia="Calibri" w:hAnsi="Calibri" w:cs="Times New Roman"/>
    </w:rPr>
  </w:style>
  <w:style w:type="character" w:customStyle="1" w:styleId="longtext">
    <w:name w:val="long_text"/>
    <w:basedOn w:val="DefaultParagraphFont"/>
    <w:rsid w:val="00264E87"/>
  </w:style>
  <w:style w:type="paragraph" w:styleId="NoSpacing">
    <w:name w:val="No Spacing"/>
    <w:uiPriority w:val="1"/>
    <w:qFormat/>
    <w:rsid w:val="00264E87"/>
    <w:rPr>
      <w:rFonts w:ascii="Times New Roman" w:eastAsia="Times New Roman" w:hAnsi="Times New Roman"/>
      <w:sz w:val="24"/>
      <w:szCs w:val="24"/>
    </w:rPr>
  </w:style>
  <w:style w:type="character" w:styleId="Hyperlink">
    <w:name w:val="Hyperlink"/>
    <w:rsid w:val="00264E87"/>
    <w:rPr>
      <w:color w:val="0000FF"/>
      <w:u w:val="single"/>
    </w:rPr>
  </w:style>
  <w:style w:type="paragraph" w:styleId="BodyText2">
    <w:name w:val="Body Text 2"/>
    <w:basedOn w:val="Normal"/>
    <w:link w:val="BodyText2Char"/>
    <w:uiPriority w:val="99"/>
    <w:semiHidden/>
    <w:unhideWhenUsed/>
    <w:rsid w:val="00264E87"/>
    <w:pPr>
      <w:spacing w:after="120" w:line="480" w:lineRule="auto"/>
    </w:pPr>
    <w:rPr>
      <w:sz w:val="20"/>
      <w:szCs w:val="20"/>
    </w:rPr>
  </w:style>
  <w:style w:type="character" w:customStyle="1" w:styleId="BodyText2Char">
    <w:name w:val="Body Text 2 Char"/>
    <w:link w:val="BodyText2"/>
    <w:uiPriority w:val="99"/>
    <w:semiHidden/>
    <w:rsid w:val="00264E87"/>
    <w:rPr>
      <w:rFonts w:ascii="Calibri" w:eastAsia="Calibri" w:hAnsi="Calibri" w:cs="Times New Roman"/>
    </w:rPr>
  </w:style>
  <w:style w:type="paragraph" w:styleId="NormalWeb">
    <w:name w:val="Normal (Web)"/>
    <w:basedOn w:val="Normal"/>
    <w:rsid w:val="00264E87"/>
    <w:pPr>
      <w:spacing w:before="100" w:beforeAutospacing="1" w:after="100" w:afterAutospacing="1" w:line="240" w:lineRule="auto"/>
    </w:pPr>
    <w:rPr>
      <w:rFonts w:ascii="Times New Roman" w:eastAsia="SimSun" w:hAnsi="Times New Roman"/>
      <w:sz w:val="24"/>
      <w:szCs w:val="24"/>
      <w:lang w:val="id-ID" w:eastAsia="zh-CN"/>
    </w:rPr>
  </w:style>
  <w:style w:type="paragraph" w:styleId="BodyText">
    <w:name w:val="Body Text"/>
    <w:basedOn w:val="Normal"/>
    <w:link w:val="BodyTextChar"/>
    <w:rsid w:val="00264E87"/>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264E87"/>
    <w:rPr>
      <w:rFonts w:ascii="Times New Roman" w:eastAsia="Times New Roman" w:hAnsi="Times New Roman" w:cs="Times New Roman"/>
      <w:sz w:val="24"/>
      <w:szCs w:val="24"/>
    </w:rPr>
  </w:style>
  <w:style w:type="paragraph" w:styleId="Header">
    <w:name w:val="header"/>
    <w:basedOn w:val="Normal"/>
    <w:link w:val="HeaderChar"/>
    <w:uiPriority w:val="99"/>
    <w:rsid w:val="00264E8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264E87"/>
    <w:rPr>
      <w:rFonts w:ascii="Times New Roman" w:eastAsia="Times New Roman" w:hAnsi="Times New Roman" w:cs="Times New Roman"/>
      <w:sz w:val="24"/>
      <w:szCs w:val="24"/>
    </w:rPr>
  </w:style>
  <w:style w:type="character" w:styleId="PageNumber">
    <w:name w:val="page number"/>
    <w:basedOn w:val="DefaultParagraphFont"/>
    <w:rsid w:val="00264E87"/>
  </w:style>
  <w:style w:type="character" w:customStyle="1" w:styleId="Heading9Char">
    <w:name w:val="Heading 9 Char"/>
    <w:link w:val="Heading9"/>
    <w:uiPriority w:val="9"/>
    <w:semiHidden/>
    <w:rsid w:val="00264E87"/>
    <w:rPr>
      <w:rFonts w:ascii="Cambria" w:eastAsia="Times New Roman" w:hAnsi="Cambria" w:cs="Times New Roman"/>
      <w:i/>
      <w:iCs/>
      <w:color w:val="404040"/>
      <w:sz w:val="20"/>
      <w:szCs w:val="20"/>
    </w:rPr>
  </w:style>
  <w:style w:type="paragraph" w:customStyle="1" w:styleId="isitulisan">
    <w:name w:val="isi tulisan"/>
    <w:basedOn w:val="Normal"/>
    <w:link w:val="isitulisanChar"/>
    <w:rsid w:val="00264E87"/>
    <w:pPr>
      <w:spacing w:before="120" w:after="120" w:line="288" w:lineRule="auto"/>
      <w:jc w:val="both"/>
    </w:pPr>
    <w:rPr>
      <w:rFonts w:ascii="Trebuchet MS" w:hAnsi="Trebuchet MS"/>
      <w:sz w:val="20"/>
      <w:szCs w:val="24"/>
      <w:lang w:val="id-ID" w:eastAsia="id-ID"/>
    </w:rPr>
  </w:style>
  <w:style w:type="character" w:customStyle="1" w:styleId="isitulisanChar">
    <w:name w:val="isi tulisan Char"/>
    <w:link w:val="isitulisan"/>
    <w:rsid w:val="00264E87"/>
    <w:rPr>
      <w:rFonts w:ascii="Trebuchet MS" w:eastAsia="Calibri" w:hAnsi="Trebuchet MS" w:cs="Times New Roman"/>
      <w:szCs w:val="24"/>
      <w:lang w:val="id-ID" w:eastAsia="id-ID"/>
    </w:rPr>
  </w:style>
  <w:style w:type="paragraph" w:styleId="BodyTextIndent">
    <w:name w:val="Body Text Indent"/>
    <w:basedOn w:val="Normal"/>
    <w:link w:val="BodyTextIndentChar"/>
    <w:rsid w:val="00264E87"/>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rsid w:val="00264E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2E0D"/>
    <w:pPr>
      <w:tabs>
        <w:tab w:val="center" w:pos="4680"/>
        <w:tab w:val="right" w:pos="9360"/>
      </w:tabs>
    </w:pPr>
  </w:style>
  <w:style w:type="character" w:customStyle="1" w:styleId="FooterChar">
    <w:name w:val="Footer Char"/>
    <w:link w:val="Footer"/>
    <w:uiPriority w:val="99"/>
    <w:rsid w:val="002C2E0D"/>
    <w:rPr>
      <w:sz w:val="22"/>
      <w:szCs w:val="22"/>
    </w:rPr>
  </w:style>
  <w:style w:type="paragraph" w:styleId="BalloonText">
    <w:name w:val="Balloon Text"/>
    <w:basedOn w:val="Normal"/>
    <w:link w:val="BalloonTextChar"/>
    <w:uiPriority w:val="99"/>
    <w:semiHidden/>
    <w:unhideWhenUsed/>
    <w:rsid w:val="002C2E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C2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jurnal%202013\ef%20kuka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jurnal%202013\ef%20kuka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jurnal%202013\ef%20kukar.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19050">
              <a:gradFill flip="none" rotWithShape="1">
                <a:gsLst>
                  <a:gs pos="0">
                    <a:srgbClr val="000082"/>
                  </a:gs>
                  <a:gs pos="30000">
                    <a:srgbClr val="66008F"/>
                  </a:gs>
                  <a:gs pos="64999">
                    <a:srgbClr val="BA0066"/>
                  </a:gs>
                  <a:gs pos="89999">
                    <a:srgbClr val="FF0000"/>
                  </a:gs>
                  <a:gs pos="100000">
                    <a:srgbClr val="FF8200"/>
                  </a:gs>
                </a:gsLst>
                <a:lin ang="2700000" scaled="1"/>
                <a:tileRect/>
              </a:gradFill>
            </a:ln>
          </c:spPr>
          <c:marker>
            <c:symbol val="circle"/>
            <c:size val="3"/>
            <c:spPr>
              <a:gradFill>
                <a:gsLst>
                  <a:gs pos="0">
                    <a:srgbClr val="FFF200"/>
                  </a:gs>
                  <a:gs pos="45000">
                    <a:srgbClr val="FF7A00"/>
                  </a:gs>
                  <a:gs pos="70000">
                    <a:srgbClr val="FF0300"/>
                  </a:gs>
                  <a:gs pos="100000">
                    <a:srgbClr val="4D0808"/>
                  </a:gs>
                </a:gsLst>
                <a:lin ang="5400000" scaled="0"/>
              </a:gradFill>
            </c:spPr>
          </c:marker>
          <c:dLbls>
            <c:dLbl>
              <c:idx val="0"/>
              <c:layout>
                <c:manualLayout>
                  <c:x val="-3.6111111111111212E-2"/>
                  <c:y val="-3.7037037037037278E-2"/>
                </c:manualLayout>
              </c:layout>
              <c:tx>
                <c:rich>
                  <a:bodyPr/>
                  <a:lstStyle/>
                  <a:p>
                    <a:r>
                      <a:rPr lang="en-US"/>
                      <a:t>8,460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749-4A73-B7FB-A26A94B7C012}"/>
                </c:ext>
              </c:extLst>
            </c:dLbl>
            <c:dLbl>
              <c:idx val="1"/>
              <c:layout>
                <c:manualLayout>
                  <c:x val="-4.1666666666666692E-2"/>
                  <c:y val="4.1666666666666692E-2"/>
                </c:manualLayout>
              </c:layout>
              <c:tx>
                <c:rich>
                  <a:bodyPr/>
                  <a:lstStyle/>
                  <a:p>
                    <a:r>
                      <a:rPr lang="en-US"/>
                      <a:t>8,460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749-4A73-B7FB-A26A94B7C012}"/>
                </c:ext>
              </c:extLst>
            </c:dLbl>
            <c:dLbl>
              <c:idx val="2"/>
              <c:layout>
                <c:manualLayout>
                  <c:x val="-3.6111111111111212E-2"/>
                  <c:y val="-4.6296296296296523E-2"/>
                </c:manualLayout>
              </c:layout>
              <c:tx>
                <c:rich>
                  <a:bodyPr/>
                  <a:lstStyle/>
                  <a:p>
                    <a:r>
                      <a:rPr lang="en-US"/>
                      <a:t>8,545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749-4A73-B7FB-A26A94B7C012}"/>
                </c:ext>
              </c:extLst>
            </c:dLbl>
            <c:dLbl>
              <c:idx val="3"/>
              <c:layout>
                <c:manualLayout>
                  <c:x val="-5.8333333333333875E-2"/>
                  <c:y val="5.0925925925925992E-2"/>
                </c:manualLayout>
              </c:layout>
              <c:tx>
                <c:rich>
                  <a:bodyPr/>
                  <a:lstStyle/>
                  <a:p>
                    <a:r>
                      <a:rPr lang="en-US"/>
                      <a:t>8,368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749-4A73-B7FB-A26A94B7C012}"/>
                </c:ext>
              </c:extLst>
            </c:dLbl>
            <c:dLbl>
              <c:idx val="4"/>
              <c:tx>
                <c:rich>
                  <a:bodyPr/>
                  <a:lstStyle/>
                  <a:p>
                    <a:r>
                      <a:rPr lang="en-US"/>
                      <a:t>7,761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749-4A73-B7FB-A26A94B7C012}"/>
                </c:ext>
              </c:extLst>
            </c:dLbl>
            <c:spPr>
              <a:noFill/>
              <a:ln>
                <a:noFill/>
              </a:ln>
              <a:effectLst/>
            </c:spPr>
            <c:txPr>
              <a:bodyPr/>
              <a:lstStyle/>
              <a:p>
                <a:pPr>
                  <a:defRPr lang="id-ID" sz="800"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'jumlah nelayan'!$D$6:$H$6</c:f>
              <c:numCache>
                <c:formatCode>#,##0</c:formatCode>
                <c:ptCount val="5"/>
                <c:pt idx="0">
                  <c:v>8460</c:v>
                </c:pt>
                <c:pt idx="1">
                  <c:v>8460</c:v>
                </c:pt>
                <c:pt idx="2">
                  <c:v>8545</c:v>
                </c:pt>
                <c:pt idx="3">
                  <c:v>8368</c:v>
                </c:pt>
                <c:pt idx="4">
                  <c:v>7761</c:v>
                </c:pt>
              </c:numCache>
            </c:numRef>
          </c:val>
          <c:smooth val="0"/>
          <c:extLst>
            <c:ext xmlns:c16="http://schemas.microsoft.com/office/drawing/2014/chart" uri="{C3380CC4-5D6E-409C-BE32-E72D297353CC}">
              <c16:uniqueId val="{00000005-5749-4A73-B7FB-A26A94B7C012}"/>
            </c:ext>
          </c:extLst>
        </c:ser>
        <c:dLbls>
          <c:showLegendKey val="0"/>
          <c:showVal val="0"/>
          <c:showCatName val="0"/>
          <c:showSerName val="0"/>
          <c:showPercent val="0"/>
          <c:showBubbleSize val="0"/>
        </c:dLbls>
        <c:marker val="1"/>
        <c:smooth val="0"/>
        <c:axId val="136739072"/>
        <c:axId val="156267264"/>
      </c:lineChart>
      <c:catAx>
        <c:axId val="136739072"/>
        <c:scaling>
          <c:orientation val="minMax"/>
        </c:scaling>
        <c:delete val="0"/>
        <c:axPos val="b"/>
        <c:title>
          <c:tx>
            <c:rich>
              <a:bodyPr/>
              <a:lstStyle/>
              <a:p>
                <a:pPr>
                  <a:defRPr lang="id-ID"/>
                </a:pPr>
                <a:r>
                  <a:rPr lang="en-US" sz="800"/>
                  <a:t>Years</a:t>
                </a:r>
              </a:p>
            </c:rich>
          </c:tx>
          <c:overlay val="0"/>
        </c:title>
        <c:numFmt formatCode="General" sourceLinked="1"/>
        <c:majorTickMark val="out"/>
        <c:minorTickMark val="none"/>
        <c:tickLblPos val="nextTo"/>
        <c:spPr>
          <a:ln>
            <a:solidFill>
              <a:sysClr val="windowText" lastClr="000000"/>
            </a:solidFill>
          </a:ln>
        </c:spPr>
        <c:txPr>
          <a:bodyPr/>
          <a:lstStyle/>
          <a:p>
            <a:pPr>
              <a:defRPr lang="id-ID" sz="800" b="1"/>
            </a:pPr>
            <a:endParaRPr lang="en-US"/>
          </a:p>
        </c:txPr>
        <c:crossAx val="156267264"/>
        <c:crosses val="autoZero"/>
        <c:auto val="1"/>
        <c:lblAlgn val="ctr"/>
        <c:lblOffset val="100"/>
        <c:noMultiLvlLbl val="0"/>
      </c:catAx>
      <c:valAx>
        <c:axId val="156267264"/>
        <c:scaling>
          <c:orientation val="minMax"/>
          <c:max val="8700"/>
          <c:min val="7600"/>
        </c:scaling>
        <c:delete val="0"/>
        <c:axPos val="l"/>
        <c:title>
          <c:tx>
            <c:rich>
              <a:bodyPr rot="-5400000" vert="horz"/>
              <a:lstStyle/>
              <a:p>
                <a:pPr>
                  <a:defRPr lang="id-ID" sz="800"/>
                </a:pPr>
                <a:r>
                  <a:rPr lang="en-US" sz="800"/>
                  <a:t>Fishermen (person)</a:t>
                </a:r>
              </a:p>
            </c:rich>
          </c:tx>
          <c:overlay val="0"/>
        </c:title>
        <c:numFmt formatCode="#,##0" sourceLinked="1"/>
        <c:majorTickMark val="out"/>
        <c:minorTickMark val="none"/>
        <c:tickLblPos val="nextTo"/>
        <c:spPr>
          <a:ln>
            <a:solidFill>
              <a:sysClr val="windowText" lastClr="000000"/>
            </a:solidFill>
          </a:ln>
        </c:spPr>
        <c:txPr>
          <a:bodyPr/>
          <a:lstStyle/>
          <a:p>
            <a:pPr>
              <a:defRPr lang="id-ID" sz="800" b="1"/>
            </a:pPr>
            <a:endParaRPr lang="en-US"/>
          </a:p>
        </c:txPr>
        <c:crossAx val="136739072"/>
        <c:crosses val="autoZero"/>
        <c:crossBetween val="between"/>
      </c:valAx>
    </c:plotArea>
    <c:plotVisOnly val="1"/>
    <c:dispBlanksAs val="gap"/>
    <c:showDLblsOverMax val="0"/>
  </c:chart>
  <c:spPr>
    <a:ln w="12700">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20"/>
      <c:rAngAx val="1"/>
    </c:view3D>
    <c:floor>
      <c:thickness val="0"/>
    </c:floor>
    <c:sideWall>
      <c:thickness val="0"/>
    </c:sideWall>
    <c:backWall>
      <c:thickness val="0"/>
    </c:backWall>
    <c:plotArea>
      <c:layout/>
      <c:bar3DChart>
        <c:barDir val="col"/>
        <c:grouping val="clustered"/>
        <c:varyColors val="0"/>
        <c:ser>
          <c:idx val="0"/>
          <c:order val="0"/>
          <c:tx>
            <c:strRef>
              <c:f>'jumlah nelayan'!$F$28</c:f>
              <c:strCache>
                <c:ptCount val="1"/>
                <c:pt idx="0">
                  <c:v>Non powered boats</c:v>
                </c:pt>
              </c:strCache>
            </c:strRef>
          </c:tx>
          <c:spPr>
            <a:gradFill>
              <a:gsLst>
                <a:gs pos="0">
                  <a:srgbClr val="000082"/>
                </a:gs>
                <a:gs pos="30000">
                  <a:srgbClr val="66008F"/>
                </a:gs>
                <a:gs pos="64999">
                  <a:srgbClr val="BA0066"/>
                </a:gs>
                <a:gs pos="89999">
                  <a:srgbClr val="FF0000"/>
                </a:gs>
                <a:gs pos="100000">
                  <a:srgbClr val="FF8200"/>
                </a:gs>
              </a:gsLst>
              <a:lin ang="2700000" scaled="0"/>
            </a:gradFill>
          </c:spPr>
          <c:invertIfNegative val="0"/>
          <c:dLbls>
            <c:dLbl>
              <c:idx val="0"/>
              <c:layout>
                <c:manualLayout>
                  <c:x val="-2.2222222222222251E-2"/>
                  <c:y val="1.3888888888889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D8-45FA-96E7-03ADDB18D5F9}"/>
                </c:ext>
              </c:extLst>
            </c:dLbl>
            <c:dLbl>
              <c:idx val="1"/>
              <c:layout>
                <c:manualLayout>
                  <c:x val="-3.0555555555555582E-2"/>
                  <c:y val="2.777777777777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D8-45FA-96E7-03ADDB18D5F9}"/>
                </c:ext>
              </c:extLst>
            </c:dLbl>
            <c:dLbl>
              <c:idx val="2"/>
              <c:layout>
                <c:manualLayout>
                  <c:x val="-2.7777777777778179E-2"/>
                  <c:y val="2.777777777777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D8-45FA-96E7-03ADDB18D5F9}"/>
                </c:ext>
              </c:extLst>
            </c:dLbl>
            <c:dLbl>
              <c:idx val="3"/>
              <c:layout>
                <c:manualLayout>
                  <c:x val="-2.7777777777778179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D8-45FA-96E7-03ADDB18D5F9}"/>
                </c:ext>
              </c:extLst>
            </c:dLbl>
            <c:dLbl>
              <c:idx val="4"/>
              <c:layout>
                <c:manualLayout>
                  <c:x val="-2.5000000000000001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D8-45FA-96E7-03ADDB18D5F9}"/>
                </c:ext>
              </c:extLst>
            </c:dLbl>
            <c:spPr>
              <a:noFill/>
              <a:ln>
                <a:noFill/>
              </a:ln>
              <a:effectLst/>
            </c:spPr>
            <c:txPr>
              <a:bodyPr/>
              <a:lstStyle/>
              <a:p>
                <a:pPr>
                  <a:defRPr lang="id-ID"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'jumlah nelayan'!$G$28:$K$28</c:f>
              <c:numCache>
                <c:formatCode>#,##0</c:formatCode>
                <c:ptCount val="5"/>
                <c:pt idx="0">
                  <c:v>116</c:v>
                </c:pt>
                <c:pt idx="1">
                  <c:v>116</c:v>
                </c:pt>
                <c:pt idx="2">
                  <c:v>356</c:v>
                </c:pt>
                <c:pt idx="3">
                  <c:v>136</c:v>
                </c:pt>
                <c:pt idx="4">
                  <c:v>92</c:v>
                </c:pt>
              </c:numCache>
            </c:numRef>
          </c:val>
          <c:extLst>
            <c:ext xmlns:c16="http://schemas.microsoft.com/office/drawing/2014/chart" uri="{C3380CC4-5D6E-409C-BE32-E72D297353CC}">
              <c16:uniqueId val="{00000005-A8D8-45FA-96E7-03ADDB18D5F9}"/>
            </c:ext>
          </c:extLst>
        </c:ser>
        <c:ser>
          <c:idx val="1"/>
          <c:order val="1"/>
          <c:tx>
            <c:strRef>
              <c:f>'jumlah nelayan'!$F$29</c:f>
              <c:strCache>
                <c:ptCount val="1"/>
                <c:pt idx="0">
                  <c:v>Out board motor boats</c:v>
                </c:pt>
              </c:strCache>
            </c:strRef>
          </c:tx>
          <c:spPr>
            <a:gradFill>
              <a:gsLst>
                <a:gs pos="0">
                  <a:srgbClr val="03D4A8"/>
                </a:gs>
                <a:gs pos="25000">
                  <a:srgbClr val="21D6E0"/>
                </a:gs>
                <a:gs pos="75000">
                  <a:srgbClr val="0087E6"/>
                </a:gs>
                <a:gs pos="100000">
                  <a:srgbClr val="005CBF"/>
                </a:gs>
              </a:gsLst>
              <a:lin ang="2700000" scaled="0"/>
            </a:gradFill>
          </c:spPr>
          <c:invertIfNegative val="0"/>
          <c:dLbls>
            <c:dLbl>
              <c:idx val="0"/>
              <c:layout>
                <c:manualLayout>
                  <c:x val="-8.3333333333333228E-3"/>
                  <c:y val="1.3888888888889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D8-45FA-96E7-03ADDB18D5F9}"/>
                </c:ext>
              </c:extLst>
            </c:dLbl>
            <c:dLbl>
              <c:idx val="1"/>
              <c:layout>
                <c:manualLayout>
                  <c:x val="-1.6666666666666701E-2"/>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D8-45FA-96E7-03ADDB18D5F9}"/>
                </c:ext>
              </c:extLst>
            </c:dLbl>
            <c:dLbl>
              <c:idx val="2"/>
              <c:layout>
                <c:manualLayout>
                  <c:x val="-1.11111111111111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8D8-45FA-96E7-03ADDB18D5F9}"/>
                </c:ext>
              </c:extLst>
            </c:dLbl>
            <c:dLbl>
              <c:idx val="3"/>
              <c:layout>
                <c:manualLayout>
                  <c:x val="-8.3333333333333367E-3"/>
                  <c:y val="4.6296296296296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D8-45FA-96E7-03ADDB18D5F9}"/>
                </c:ext>
              </c:extLst>
            </c:dLbl>
            <c:dLbl>
              <c:idx val="4"/>
              <c:layout>
                <c:manualLayout>
                  <c:x val="-1.1111111111111221E-2"/>
                  <c:y val="9.25925925925938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D8-45FA-96E7-03ADDB18D5F9}"/>
                </c:ext>
              </c:extLst>
            </c:dLbl>
            <c:spPr>
              <a:noFill/>
              <a:ln>
                <a:noFill/>
              </a:ln>
              <a:effectLst/>
            </c:spPr>
            <c:txPr>
              <a:bodyPr/>
              <a:lstStyle/>
              <a:p>
                <a:pPr>
                  <a:defRPr lang="id-ID"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'jumlah nelayan'!$G$29:$K$29</c:f>
              <c:numCache>
                <c:formatCode>#,##0</c:formatCode>
                <c:ptCount val="5"/>
                <c:pt idx="0">
                  <c:v>450</c:v>
                </c:pt>
                <c:pt idx="1">
                  <c:v>450</c:v>
                </c:pt>
                <c:pt idx="2">
                  <c:v>450</c:v>
                </c:pt>
                <c:pt idx="3">
                  <c:v>587</c:v>
                </c:pt>
                <c:pt idx="4">
                  <c:v>539</c:v>
                </c:pt>
              </c:numCache>
            </c:numRef>
          </c:val>
          <c:extLst>
            <c:ext xmlns:c16="http://schemas.microsoft.com/office/drawing/2014/chart" uri="{C3380CC4-5D6E-409C-BE32-E72D297353CC}">
              <c16:uniqueId val="{0000000B-A8D8-45FA-96E7-03ADDB18D5F9}"/>
            </c:ext>
          </c:extLst>
        </c:ser>
        <c:ser>
          <c:idx val="2"/>
          <c:order val="2"/>
          <c:tx>
            <c:strRef>
              <c:f>'jumlah nelayan'!$F$30</c:f>
              <c:strCache>
                <c:ptCount val="1"/>
                <c:pt idx="0">
                  <c:v>Motor boats (0-5 GT)</c:v>
                </c:pt>
              </c:strCache>
            </c:strRef>
          </c:tx>
          <c:spPr>
            <a:gradFill>
              <a:gsLst>
                <a:gs pos="0">
                  <a:srgbClr val="FFF200"/>
                </a:gs>
                <a:gs pos="45000">
                  <a:srgbClr val="FF7A00"/>
                </a:gs>
                <a:gs pos="70000">
                  <a:srgbClr val="FF0300"/>
                </a:gs>
                <a:gs pos="100000">
                  <a:srgbClr val="4D0808"/>
                </a:gs>
              </a:gsLst>
              <a:lin ang="2700000" scaled="0"/>
            </a:gradFill>
          </c:spPr>
          <c:invertIfNegative val="0"/>
          <c:dLbls>
            <c:dLbl>
              <c:idx val="0"/>
              <c:layout>
                <c:manualLayout>
                  <c:x val="-3.333333333333334E-2"/>
                  <c:y val="2.777777777777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D8-45FA-96E7-03ADDB18D5F9}"/>
                </c:ext>
              </c:extLst>
            </c:dLbl>
            <c:dLbl>
              <c:idx val="1"/>
              <c:layout>
                <c:manualLayout>
                  <c:x val="-2.4999999999999949E-2"/>
                  <c:y val="2.777777777777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D8-45FA-96E7-03ADDB18D5F9}"/>
                </c:ext>
              </c:extLst>
            </c:dLbl>
            <c:dLbl>
              <c:idx val="2"/>
              <c:layout>
                <c:manualLayout>
                  <c:x val="-2.5000000000000001E-2"/>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8D8-45FA-96E7-03ADDB18D5F9}"/>
                </c:ext>
              </c:extLst>
            </c:dLbl>
            <c:dLbl>
              <c:idx val="3"/>
              <c:layout>
                <c:manualLayout>
                  <c:x val="-2.5000000000000001E-2"/>
                  <c:y val="1.3888888888889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8D8-45FA-96E7-03ADDB18D5F9}"/>
                </c:ext>
              </c:extLst>
            </c:dLbl>
            <c:dLbl>
              <c:idx val="4"/>
              <c:layout>
                <c:manualLayout>
                  <c:x val="-1.6666666666666701E-2"/>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8D8-45FA-96E7-03ADDB18D5F9}"/>
                </c:ext>
              </c:extLst>
            </c:dLbl>
            <c:spPr>
              <a:noFill/>
              <a:ln>
                <a:noFill/>
              </a:ln>
              <a:effectLst/>
            </c:spPr>
            <c:txPr>
              <a:bodyPr/>
              <a:lstStyle/>
              <a:p>
                <a:pPr>
                  <a:defRPr lang="id-ID"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'jumlah nelayan'!$G$30:$K$30</c:f>
              <c:numCache>
                <c:formatCode>#,##0</c:formatCode>
                <c:ptCount val="5"/>
                <c:pt idx="0">
                  <c:v>7074</c:v>
                </c:pt>
                <c:pt idx="1">
                  <c:v>7074</c:v>
                </c:pt>
                <c:pt idx="2">
                  <c:v>7314</c:v>
                </c:pt>
                <c:pt idx="3">
                  <c:v>6050</c:v>
                </c:pt>
                <c:pt idx="4">
                  <c:v>5845</c:v>
                </c:pt>
              </c:numCache>
            </c:numRef>
          </c:val>
          <c:extLst>
            <c:ext xmlns:c16="http://schemas.microsoft.com/office/drawing/2014/chart" uri="{C3380CC4-5D6E-409C-BE32-E72D297353CC}">
              <c16:uniqueId val="{00000011-A8D8-45FA-96E7-03ADDB18D5F9}"/>
            </c:ext>
          </c:extLst>
        </c:ser>
        <c:ser>
          <c:idx val="3"/>
          <c:order val="3"/>
          <c:tx>
            <c:strRef>
              <c:f>'jumlah nelayan'!$F$31</c:f>
              <c:strCache>
                <c:ptCount val="1"/>
                <c:pt idx="0">
                  <c:v>total</c:v>
                </c:pt>
              </c:strCache>
            </c:strRef>
          </c:tx>
          <c:spPr>
            <a:gradFill>
              <a:gsLst>
                <a:gs pos="0">
                  <a:srgbClr val="DDEBCF"/>
                </a:gs>
                <a:gs pos="50000">
                  <a:srgbClr val="9CB86E"/>
                </a:gs>
                <a:gs pos="100000">
                  <a:srgbClr val="156B13"/>
                </a:gs>
              </a:gsLst>
              <a:lin ang="2700000" scaled="0"/>
            </a:gradFill>
          </c:spPr>
          <c:invertIfNegative val="0"/>
          <c:dLbls>
            <c:dLbl>
              <c:idx val="0"/>
              <c:layout>
                <c:manualLayout>
                  <c:x val="1.3888888888889023E-2"/>
                  <c:y val="9.25925925925938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8D8-45FA-96E7-03ADDB18D5F9}"/>
                </c:ext>
              </c:extLst>
            </c:dLbl>
            <c:dLbl>
              <c:idx val="1"/>
              <c:layout>
                <c:manualLayout>
                  <c:x val="1.3888888888889023E-2"/>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D8-45FA-96E7-03ADDB18D5F9}"/>
                </c:ext>
              </c:extLst>
            </c:dLbl>
            <c:dLbl>
              <c:idx val="2"/>
              <c:layout>
                <c:manualLayout>
                  <c:x val="1.6666666666666701E-2"/>
                  <c:y val="1.3888888888889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8D8-45FA-96E7-03ADDB18D5F9}"/>
                </c:ext>
              </c:extLst>
            </c:dLbl>
            <c:dLbl>
              <c:idx val="3"/>
              <c:layout>
                <c:manualLayout>
                  <c:x val="1.6666666666666701E-2"/>
                  <c:y val="1.3888888888888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8D8-45FA-96E7-03ADDB18D5F9}"/>
                </c:ext>
              </c:extLst>
            </c:dLbl>
            <c:dLbl>
              <c:idx val="4"/>
              <c:layout>
                <c:manualLayout>
                  <c:x val="1.6666666666666701E-2"/>
                  <c:y val="1.3888888888889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8D8-45FA-96E7-03ADDB18D5F9}"/>
                </c:ext>
              </c:extLst>
            </c:dLbl>
            <c:spPr>
              <a:noFill/>
              <a:ln>
                <a:noFill/>
              </a:ln>
              <a:effectLst/>
            </c:spPr>
            <c:txPr>
              <a:bodyPr/>
              <a:lstStyle/>
              <a:p>
                <a:pPr>
                  <a:defRPr lang="id-ID"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'jumlah nelayan'!$G$31:$K$31</c:f>
              <c:numCache>
                <c:formatCode>#,##0</c:formatCode>
                <c:ptCount val="5"/>
                <c:pt idx="0">
                  <c:v>7640</c:v>
                </c:pt>
                <c:pt idx="1">
                  <c:v>7640</c:v>
                </c:pt>
                <c:pt idx="2">
                  <c:v>8120</c:v>
                </c:pt>
                <c:pt idx="3">
                  <c:v>6773</c:v>
                </c:pt>
                <c:pt idx="4">
                  <c:v>6476</c:v>
                </c:pt>
              </c:numCache>
            </c:numRef>
          </c:val>
          <c:extLst>
            <c:ext xmlns:c16="http://schemas.microsoft.com/office/drawing/2014/chart" uri="{C3380CC4-5D6E-409C-BE32-E72D297353CC}">
              <c16:uniqueId val="{00000017-A8D8-45FA-96E7-03ADDB18D5F9}"/>
            </c:ext>
          </c:extLst>
        </c:ser>
        <c:dLbls>
          <c:showLegendKey val="0"/>
          <c:showVal val="0"/>
          <c:showCatName val="0"/>
          <c:showSerName val="0"/>
          <c:showPercent val="0"/>
          <c:showBubbleSize val="0"/>
        </c:dLbls>
        <c:gapWidth val="150"/>
        <c:shape val="box"/>
        <c:axId val="68335872"/>
        <c:axId val="68338048"/>
        <c:axId val="0"/>
      </c:bar3DChart>
      <c:catAx>
        <c:axId val="68335872"/>
        <c:scaling>
          <c:orientation val="minMax"/>
        </c:scaling>
        <c:delete val="0"/>
        <c:axPos val="b"/>
        <c:title>
          <c:tx>
            <c:rich>
              <a:bodyPr/>
              <a:lstStyle/>
              <a:p>
                <a:pPr>
                  <a:defRPr lang="id-ID" sz="800"/>
                </a:pPr>
                <a:r>
                  <a:rPr lang="en-US" sz="800"/>
                  <a:t>years</a:t>
                </a:r>
              </a:p>
            </c:rich>
          </c:tx>
          <c:overlay val="0"/>
        </c:title>
        <c:numFmt formatCode="General" sourceLinked="1"/>
        <c:majorTickMark val="out"/>
        <c:minorTickMark val="none"/>
        <c:tickLblPos val="nextTo"/>
        <c:spPr>
          <a:ln>
            <a:solidFill>
              <a:sysClr val="windowText" lastClr="000000"/>
            </a:solidFill>
          </a:ln>
        </c:spPr>
        <c:txPr>
          <a:bodyPr/>
          <a:lstStyle/>
          <a:p>
            <a:pPr>
              <a:defRPr lang="id-ID" sz="800" b="1">
                <a:solidFill>
                  <a:sysClr val="windowText" lastClr="000000"/>
                </a:solidFill>
              </a:defRPr>
            </a:pPr>
            <a:endParaRPr lang="en-US"/>
          </a:p>
        </c:txPr>
        <c:crossAx val="68338048"/>
        <c:crosses val="autoZero"/>
        <c:auto val="1"/>
        <c:lblAlgn val="ctr"/>
        <c:lblOffset val="100"/>
        <c:noMultiLvlLbl val="0"/>
      </c:catAx>
      <c:valAx>
        <c:axId val="68338048"/>
        <c:scaling>
          <c:orientation val="minMax"/>
        </c:scaling>
        <c:delete val="0"/>
        <c:axPos val="l"/>
        <c:title>
          <c:tx>
            <c:rich>
              <a:bodyPr rot="-5400000" vert="horz"/>
              <a:lstStyle/>
              <a:p>
                <a:pPr>
                  <a:defRPr lang="id-ID" sz="800"/>
                </a:pPr>
                <a:r>
                  <a:rPr lang="en-US" sz="800"/>
                  <a:t>Number of marine fishing boats</a:t>
                </a:r>
              </a:p>
            </c:rich>
          </c:tx>
          <c:overlay val="0"/>
        </c:title>
        <c:numFmt formatCode="#,##0" sourceLinked="1"/>
        <c:majorTickMark val="out"/>
        <c:minorTickMark val="none"/>
        <c:tickLblPos val="nextTo"/>
        <c:spPr>
          <a:ln>
            <a:solidFill>
              <a:sysClr val="windowText" lastClr="000000"/>
            </a:solidFill>
          </a:ln>
        </c:spPr>
        <c:txPr>
          <a:bodyPr/>
          <a:lstStyle/>
          <a:p>
            <a:pPr>
              <a:defRPr lang="id-ID" sz="800" b="1">
                <a:solidFill>
                  <a:sysClr val="windowText" lastClr="000000"/>
                </a:solidFill>
              </a:defRPr>
            </a:pPr>
            <a:endParaRPr lang="en-US"/>
          </a:p>
        </c:txPr>
        <c:crossAx val="68335872"/>
        <c:crosses val="autoZero"/>
        <c:crossBetween val="between"/>
      </c:valAx>
    </c:plotArea>
    <c:legend>
      <c:legendPos val="b"/>
      <c:overlay val="0"/>
      <c:txPr>
        <a:bodyPr/>
        <a:lstStyle/>
        <a:p>
          <a:pPr>
            <a:defRPr lang="id-ID" sz="800" b="1"/>
          </a:pPr>
          <a:endParaRPr lang="en-US"/>
        </a:p>
      </c:txPr>
    </c:legend>
    <c:plotVisOnly val="1"/>
    <c:dispBlanksAs val="gap"/>
    <c:showDLblsOverMax val="0"/>
  </c:chart>
  <c:spPr>
    <a:ln w="12700">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20"/>
      <c:rAngAx val="1"/>
    </c:view3D>
    <c:floor>
      <c:thickness val="0"/>
    </c:floor>
    <c:sideWall>
      <c:thickness val="0"/>
    </c:sideWall>
    <c:backWall>
      <c:thickness val="0"/>
    </c:backWall>
    <c:plotArea>
      <c:layout/>
      <c:bar3DChart>
        <c:barDir val="col"/>
        <c:grouping val="clustered"/>
        <c:varyColors val="0"/>
        <c:ser>
          <c:idx val="0"/>
          <c:order val="0"/>
          <c:tx>
            <c:strRef>
              <c:f>'hasil ef kukar'!$E$67</c:f>
              <c:strCache>
                <c:ptCount val="1"/>
                <c:pt idx="0">
                  <c:v>Local</c:v>
                </c:pt>
              </c:strCache>
            </c:strRef>
          </c:tx>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c:spPr>
          <c:invertIfNegative val="0"/>
          <c:dLbls>
            <c:dLbl>
              <c:idx val="4"/>
              <c:layout>
                <c:manualLayout>
                  <c:x val="-2.49999999999998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B2-48AB-B428-41D38CFA01A6}"/>
                </c:ext>
              </c:extLst>
            </c:dLbl>
            <c:spPr>
              <a:noFill/>
              <a:ln>
                <a:noFill/>
              </a:ln>
              <a:effectLst/>
            </c:spPr>
            <c:txPr>
              <a:bodyPr/>
              <a:lstStyle/>
              <a:p>
                <a:pPr>
                  <a:defRPr lang="id-ID"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'hasil ef kukar'!$E$68:$E$72</c:f>
              <c:numCache>
                <c:formatCode>0.0000</c:formatCode>
                <c:ptCount val="5"/>
                <c:pt idx="0">
                  <c:v>2.6141782719840212E-3</c:v>
                </c:pt>
                <c:pt idx="1">
                  <c:v>2.5760335525253763E-3</c:v>
                </c:pt>
                <c:pt idx="2">
                  <c:v>2.3511041298315241E-3</c:v>
                </c:pt>
                <c:pt idx="3">
                  <c:v>2.1178760105028801E-3</c:v>
                </c:pt>
                <c:pt idx="4">
                  <c:v>1.1757167556703722E-3</c:v>
                </c:pt>
              </c:numCache>
            </c:numRef>
          </c:val>
          <c:extLst>
            <c:ext xmlns:c16="http://schemas.microsoft.com/office/drawing/2014/chart" uri="{C3380CC4-5D6E-409C-BE32-E72D297353CC}">
              <c16:uniqueId val="{00000001-45B2-48AB-B428-41D38CFA01A6}"/>
            </c:ext>
          </c:extLst>
        </c:ser>
        <c:ser>
          <c:idx val="1"/>
          <c:order val="1"/>
          <c:tx>
            <c:strRef>
              <c:f>'hasil ef kukar'!$F$67</c:f>
              <c:strCache>
                <c:ptCount val="1"/>
                <c:pt idx="0">
                  <c:v>Region</c:v>
                </c:pt>
              </c:strCache>
            </c:strRef>
          </c:tx>
          <c:spPr>
            <a:gradFill flip="none" rotWithShape="1">
              <a:gsLst>
                <a:gs pos="0">
                  <a:srgbClr val="03D4A8"/>
                </a:gs>
                <a:gs pos="25000">
                  <a:srgbClr val="21D6E0"/>
                </a:gs>
                <a:gs pos="75000">
                  <a:srgbClr val="0087E6"/>
                </a:gs>
                <a:gs pos="100000">
                  <a:srgbClr val="005CBF"/>
                </a:gs>
              </a:gsLst>
              <a:path path="circle">
                <a:fillToRect l="100000" t="100000"/>
              </a:path>
              <a:tileRect r="-100000" b="-100000"/>
            </a:gradFill>
          </c:spPr>
          <c:invertIfNegative val="0"/>
          <c:dLbls>
            <c:dLbl>
              <c:idx val="0"/>
              <c:layout>
                <c:manualLayout>
                  <c:x val="2.7777777777778154E-2"/>
                  <c:y val="4.62962962962966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B2-48AB-B428-41D38CFA01A6}"/>
                </c:ext>
              </c:extLst>
            </c:dLbl>
            <c:dLbl>
              <c:idx val="1"/>
              <c:layout>
                <c:manualLayout>
                  <c:x val="3.6111111111111212E-2"/>
                  <c:y val="9.2592592592593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B2-48AB-B428-41D38CFA01A6}"/>
                </c:ext>
              </c:extLst>
            </c:dLbl>
            <c:dLbl>
              <c:idx val="2"/>
              <c:layout>
                <c:manualLayout>
                  <c:x val="3.61111111111112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B2-48AB-B428-41D38CFA01A6}"/>
                </c:ext>
              </c:extLst>
            </c:dLbl>
            <c:dLbl>
              <c:idx val="3"/>
              <c:layout>
                <c:manualLayout>
                  <c:x val="3.6111111111111212E-2"/>
                  <c:y val="4.62962962962966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B2-48AB-B428-41D38CFA01A6}"/>
                </c:ext>
              </c:extLst>
            </c:dLbl>
            <c:spPr>
              <a:noFill/>
              <a:ln>
                <a:noFill/>
              </a:ln>
              <a:effectLst/>
            </c:spPr>
            <c:txPr>
              <a:bodyPr/>
              <a:lstStyle/>
              <a:p>
                <a:pPr>
                  <a:defRPr lang="id-ID"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5"/>
              <c:pt idx="0">
                <c:v>2007</c:v>
              </c:pt>
              <c:pt idx="1">
                <c:v>2008</c:v>
              </c:pt>
              <c:pt idx="2">
                <c:v>2009</c:v>
              </c:pt>
              <c:pt idx="3">
                <c:v>2010</c:v>
              </c:pt>
              <c:pt idx="4">
                <c:v>2011</c:v>
              </c:pt>
            </c:numLit>
          </c:cat>
          <c:val>
            <c:numRef>
              <c:f>'hasil ef kukar'!$F$68:$F$72</c:f>
              <c:numCache>
                <c:formatCode>0.0000</c:formatCode>
                <c:ptCount val="5"/>
                <c:pt idx="0">
                  <c:v>1.8793755584928667E-3</c:v>
                </c:pt>
                <c:pt idx="1">
                  <c:v>1.6490473179675497E-3</c:v>
                </c:pt>
                <c:pt idx="2">
                  <c:v>1.7517748684156341E-3</c:v>
                </c:pt>
                <c:pt idx="3">
                  <c:v>1.9117724430420615E-3</c:v>
                </c:pt>
                <c:pt idx="4">
                  <c:v>1.6881909460250125E-3</c:v>
                </c:pt>
              </c:numCache>
            </c:numRef>
          </c:val>
          <c:extLst>
            <c:ext xmlns:c16="http://schemas.microsoft.com/office/drawing/2014/chart" uri="{C3380CC4-5D6E-409C-BE32-E72D297353CC}">
              <c16:uniqueId val="{00000006-45B2-48AB-B428-41D38CFA01A6}"/>
            </c:ext>
          </c:extLst>
        </c:ser>
        <c:dLbls>
          <c:showLegendKey val="0"/>
          <c:showVal val="0"/>
          <c:showCatName val="0"/>
          <c:showSerName val="0"/>
          <c:showPercent val="0"/>
          <c:showBubbleSize val="0"/>
        </c:dLbls>
        <c:gapWidth val="150"/>
        <c:shape val="box"/>
        <c:axId val="68351872"/>
        <c:axId val="68353408"/>
        <c:axId val="0"/>
      </c:bar3DChart>
      <c:catAx>
        <c:axId val="68351872"/>
        <c:scaling>
          <c:orientation val="minMax"/>
        </c:scaling>
        <c:delete val="0"/>
        <c:axPos val="b"/>
        <c:numFmt formatCode="General" sourceLinked="1"/>
        <c:majorTickMark val="out"/>
        <c:minorTickMark val="none"/>
        <c:tickLblPos val="nextTo"/>
        <c:spPr>
          <a:ln>
            <a:solidFill>
              <a:sysClr val="windowText" lastClr="000000"/>
            </a:solidFill>
          </a:ln>
        </c:spPr>
        <c:txPr>
          <a:bodyPr/>
          <a:lstStyle/>
          <a:p>
            <a:pPr>
              <a:defRPr lang="id-ID" sz="800" b="1">
                <a:solidFill>
                  <a:sysClr val="windowText" lastClr="000000"/>
                </a:solidFill>
              </a:defRPr>
            </a:pPr>
            <a:endParaRPr lang="en-US"/>
          </a:p>
        </c:txPr>
        <c:crossAx val="68353408"/>
        <c:crosses val="autoZero"/>
        <c:auto val="1"/>
        <c:lblAlgn val="ctr"/>
        <c:lblOffset val="100"/>
        <c:noMultiLvlLbl val="0"/>
      </c:catAx>
      <c:valAx>
        <c:axId val="6835340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id-ID" sz="1000" b="1" i="0" u="none" strike="noStrike" kern="1200" baseline="0">
                    <a:solidFill>
                      <a:sysClr val="windowText" lastClr="000000"/>
                    </a:solidFill>
                    <a:latin typeface="+mn-lt"/>
                    <a:ea typeface="+mn-ea"/>
                    <a:cs typeface="+mn-cs"/>
                  </a:defRPr>
                </a:pPr>
                <a:r>
                  <a:rPr lang="en-US" sz="800" b="1"/>
                  <a:t>Ecological footprint (Km</a:t>
                </a:r>
                <a:r>
                  <a:rPr lang="en-US" sz="800" b="1" baseline="30000"/>
                  <a:t>2</a:t>
                </a:r>
                <a:r>
                  <a:rPr lang="en-US" sz="800" b="1"/>
                  <a:t>.capita</a:t>
                </a:r>
                <a:r>
                  <a:rPr lang="en-US" sz="800" b="1" baseline="30000"/>
                  <a:t>-1</a:t>
                </a:r>
                <a:r>
                  <a:rPr lang="en-US" sz="800" b="1"/>
                  <a:t>)</a:t>
                </a:r>
              </a:p>
            </c:rich>
          </c:tx>
          <c:overlay val="0"/>
        </c:title>
        <c:numFmt formatCode="0.0000" sourceLinked="1"/>
        <c:majorTickMark val="out"/>
        <c:minorTickMark val="none"/>
        <c:tickLblPos val="nextTo"/>
        <c:spPr>
          <a:ln>
            <a:solidFill>
              <a:sysClr val="windowText" lastClr="000000"/>
            </a:solidFill>
          </a:ln>
        </c:spPr>
        <c:txPr>
          <a:bodyPr/>
          <a:lstStyle/>
          <a:p>
            <a:pPr>
              <a:defRPr lang="id-ID" sz="800" b="1">
                <a:solidFill>
                  <a:sysClr val="windowText" lastClr="000000"/>
                </a:solidFill>
              </a:defRPr>
            </a:pPr>
            <a:endParaRPr lang="en-US"/>
          </a:p>
        </c:txPr>
        <c:crossAx val="68351872"/>
        <c:crosses val="autoZero"/>
        <c:crossBetween val="between"/>
      </c:valAx>
    </c:plotArea>
    <c:legend>
      <c:legendPos val="b"/>
      <c:overlay val="0"/>
      <c:txPr>
        <a:bodyPr/>
        <a:lstStyle/>
        <a:p>
          <a:pPr>
            <a:defRPr lang="id-ID" sz="900" b="1">
              <a:solidFill>
                <a:sysClr val="windowText" lastClr="000000"/>
              </a:solidFill>
            </a:defRPr>
          </a:pPr>
          <a:endParaRPr lang="en-US"/>
        </a:p>
      </c:txPr>
    </c:legend>
    <c:plotVisOnly val="1"/>
    <c:dispBlanksAs val="gap"/>
    <c:showDLblsOverMax val="0"/>
  </c:chart>
  <c:spPr>
    <a:ln w="12700">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D27F-BCE6-4BB7-A00D-F79352EB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spire 4752</dc:creator>
  <cp:lastModifiedBy>Etik sulistiowati Ningsih</cp:lastModifiedBy>
  <cp:revision>20</cp:revision>
  <cp:lastPrinted>2014-01-27T06:38:00Z</cp:lastPrinted>
  <dcterms:created xsi:type="dcterms:W3CDTF">2014-08-19T01:55:00Z</dcterms:created>
  <dcterms:modified xsi:type="dcterms:W3CDTF">2022-07-02T17:56:00Z</dcterms:modified>
</cp:coreProperties>
</file>